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41A5D" w14:textId="77777777" w:rsidR="00785BCE" w:rsidRPr="006B497A" w:rsidRDefault="00785BCE" w:rsidP="00785BCE">
      <w:pPr>
        <w:spacing w:after="0" w:line="240" w:lineRule="auto"/>
        <w:rPr>
          <w:rFonts w:ascii="Work Sans Light" w:hAnsi="Work Sans Light" w:cs="Arial"/>
          <w:i/>
          <w:sz w:val="23"/>
          <w:szCs w:val="23"/>
          <w:lang w:val="es-CO"/>
        </w:rPr>
      </w:pPr>
    </w:p>
    <w:p w14:paraId="4E7A3F97" w14:textId="77777777" w:rsidR="005008BB" w:rsidRPr="00C533E7" w:rsidRDefault="005008BB" w:rsidP="005008BB">
      <w:pPr>
        <w:spacing w:after="0" w:line="240" w:lineRule="auto"/>
        <w:ind w:left="-284"/>
        <w:jc w:val="center"/>
        <w:rPr>
          <w:rFonts w:ascii="Arial" w:hAnsi="Arial" w:cs="Arial"/>
          <w:i/>
          <w:sz w:val="28"/>
          <w:szCs w:val="28"/>
        </w:rPr>
      </w:pPr>
      <w:r w:rsidRPr="005008BB">
        <w:rPr>
          <w:rFonts w:ascii="Work Sans Light" w:hAnsi="Work Sans Light" w:cs="Arial"/>
          <w:b/>
          <w:bCs/>
          <w:i/>
          <w:sz w:val="28"/>
          <w:szCs w:val="28"/>
          <w:lang w:val="es-CO"/>
        </w:rPr>
        <w:t xml:space="preserve">RESOLUCIÓN NÚMERO </w:t>
      </w:r>
      <w:r w:rsidRPr="005008BB">
        <w:rPr>
          <w:rFonts w:ascii="Work Sans Light" w:hAnsi="Work Sans Light" w:cs="Arial"/>
          <w:b/>
          <w:bCs/>
          <w:i/>
          <w:sz w:val="28"/>
          <w:szCs w:val="28"/>
          <w:lang w:val="es-CO"/>
        </w:rPr>
        <w:tab/>
      </w:r>
      <w:r w:rsidRPr="005008BB">
        <w:rPr>
          <w:rFonts w:ascii="Work Sans Light" w:hAnsi="Work Sans Light" w:cs="Arial"/>
          <w:b/>
          <w:bCs/>
          <w:i/>
          <w:sz w:val="28"/>
          <w:szCs w:val="28"/>
          <w:lang w:val="es-CO"/>
        </w:rPr>
        <w:tab/>
        <w:t xml:space="preserve">               DE</w:t>
      </w:r>
    </w:p>
    <w:p w14:paraId="42E655E7" w14:textId="77777777" w:rsidR="005008BB" w:rsidRDefault="005008BB" w:rsidP="005008BB">
      <w:pPr>
        <w:overflowPunct w:val="0"/>
        <w:autoSpaceDE w:val="0"/>
        <w:autoSpaceDN w:val="0"/>
        <w:adjustRightInd w:val="0"/>
        <w:spacing w:after="0" w:line="240" w:lineRule="auto"/>
        <w:ind w:left="-284"/>
        <w:jc w:val="center"/>
        <w:textAlignment w:val="baseline"/>
        <w:rPr>
          <w:rFonts w:ascii="Arial" w:eastAsia="Times New Roman" w:hAnsi="Arial" w:cs="Arial"/>
          <w:b/>
          <w:sz w:val="24"/>
          <w:szCs w:val="24"/>
          <w:lang w:val="es-ES_tradnl" w:eastAsia="es-ES"/>
        </w:rPr>
      </w:pPr>
    </w:p>
    <w:p w14:paraId="197A54CA" w14:textId="77C292BD" w:rsidR="005008BB" w:rsidRPr="009A0E10" w:rsidRDefault="005008BB" w:rsidP="005008BB">
      <w:pPr>
        <w:autoSpaceDE w:val="0"/>
        <w:autoSpaceDN w:val="0"/>
        <w:adjustRightInd w:val="0"/>
        <w:spacing w:after="0" w:line="240" w:lineRule="auto"/>
        <w:jc w:val="center"/>
        <w:rPr>
          <w:rFonts w:ascii="Work Sans Light" w:hAnsi="Work Sans Light" w:cs="Arial"/>
          <w:b/>
          <w:bCs/>
          <w:i/>
          <w:sz w:val="23"/>
          <w:szCs w:val="23"/>
        </w:rPr>
      </w:pPr>
      <w:r w:rsidRPr="009A0E10">
        <w:rPr>
          <w:rFonts w:ascii="Work Sans Light" w:hAnsi="Work Sans Light" w:cs="Arial"/>
          <w:b/>
          <w:bCs/>
          <w:i/>
          <w:sz w:val="23"/>
          <w:szCs w:val="23"/>
        </w:rPr>
        <w:t xml:space="preserve">“Por medio de la cual se </w:t>
      </w:r>
      <w:r w:rsidR="00381889">
        <w:rPr>
          <w:rFonts w:ascii="Work Sans Light" w:hAnsi="Work Sans Light" w:cs="Arial"/>
          <w:b/>
          <w:bCs/>
          <w:i/>
          <w:sz w:val="23"/>
          <w:szCs w:val="23"/>
        </w:rPr>
        <w:t xml:space="preserve">establece una medida de administración </w:t>
      </w:r>
      <w:r w:rsidRPr="009A0E10">
        <w:rPr>
          <w:rFonts w:ascii="Work Sans Light" w:hAnsi="Work Sans Light" w:cs="Arial"/>
          <w:b/>
          <w:bCs/>
          <w:i/>
          <w:sz w:val="23"/>
          <w:szCs w:val="23"/>
        </w:rPr>
        <w:t>para el año 2023 entre los barcos atuneros de cerco de bandera colombiana mayores de 363 toneladas de capacidad de acarreo en el Océano Pacífico Oriental – OPO”</w:t>
      </w:r>
    </w:p>
    <w:p w14:paraId="05138302" w14:textId="77777777" w:rsidR="005008BB" w:rsidRPr="00B15B95" w:rsidRDefault="005008BB" w:rsidP="005008BB">
      <w:pPr>
        <w:overflowPunct w:val="0"/>
        <w:autoSpaceDE w:val="0"/>
        <w:autoSpaceDN w:val="0"/>
        <w:adjustRightInd w:val="0"/>
        <w:spacing w:after="0" w:line="240" w:lineRule="auto"/>
        <w:ind w:left="-284"/>
        <w:jc w:val="center"/>
        <w:textAlignment w:val="baseline"/>
        <w:rPr>
          <w:rFonts w:ascii="Arial" w:eastAsia="Times New Roman" w:hAnsi="Arial" w:cs="Arial"/>
          <w:b/>
          <w:sz w:val="23"/>
          <w:szCs w:val="23"/>
          <w:lang w:val="es-MX" w:eastAsia="es-ES"/>
        </w:rPr>
      </w:pPr>
    </w:p>
    <w:p w14:paraId="58958AFD" w14:textId="77777777" w:rsidR="005008BB" w:rsidRPr="00B15B95" w:rsidRDefault="005008BB" w:rsidP="005008BB">
      <w:pPr>
        <w:overflowPunct w:val="0"/>
        <w:autoSpaceDE w:val="0"/>
        <w:autoSpaceDN w:val="0"/>
        <w:adjustRightInd w:val="0"/>
        <w:spacing w:after="0" w:line="240" w:lineRule="auto"/>
        <w:ind w:left="-284"/>
        <w:jc w:val="center"/>
        <w:textAlignment w:val="baseline"/>
        <w:rPr>
          <w:rFonts w:ascii="Arial" w:eastAsia="Times New Roman" w:hAnsi="Arial" w:cs="Arial"/>
          <w:b/>
          <w:sz w:val="23"/>
          <w:szCs w:val="23"/>
          <w:lang w:val="es-MX" w:eastAsia="es-ES"/>
        </w:rPr>
      </w:pPr>
    </w:p>
    <w:p w14:paraId="7C01ECA4" w14:textId="77777777" w:rsidR="005008BB" w:rsidRPr="005008BB" w:rsidRDefault="005008BB" w:rsidP="005008BB">
      <w:pPr>
        <w:spacing w:after="0" w:line="240" w:lineRule="auto"/>
        <w:ind w:left="-284" w:right="-81"/>
        <w:jc w:val="center"/>
        <w:rPr>
          <w:rFonts w:ascii="Work Sans Light" w:hAnsi="Work Sans Light" w:cs="Arial"/>
          <w:b/>
          <w:sz w:val="28"/>
          <w:szCs w:val="28"/>
        </w:rPr>
      </w:pPr>
      <w:r w:rsidRPr="005008BB">
        <w:rPr>
          <w:rFonts w:ascii="Work Sans Light" w:hAnsi="Work Sans Light" w:cs="Arial"/>
          <w:b/>
          <w:sz w:val="28"/>
          <w:szCs w:val="28"/>
        </w:rPr>
        <w:t xml:space="preserve">EL DIRECTOR GENERAL DE LA AUTORIDAD NACIONAL DE ACUICULTURA Y PESCA </w:t>
      </w:r>
    </w:p>
    <w:p w14:paraId="70E03C85" w14:textId="77777777" w:rsidR="005008BB" w:rsidRPr="00B15B95" w:rsidRDefault="005008BB" w:rsidP="005008BB">
      <w:pPr>
        <w:spacing w:after="0" w:line="240" w:lineRule="auto"/>
        <w:ind w:left="-284" w:right="-81"/>
        <w:jc w:val="center"/>
        <w:rPr>
          <w:rFonts w:ascii="Arial" w:hAnsi="Arial" w:cs="Arial"/>
          <w:sz w:val="23"/>
          <w:szCs w:val="23"/>
        </w:rPr>
      </w:pPr>
    </w:p>
    <w:p w14:paraId="657EBEB6" w14:textId="77777777" w:rsidR="005008BB" w:rsidRPr="00B15B95" w:rsidRDefault="005008BB" w:rsidP="005008BB">
      <w:pPr>
        <w:spacing w:after="0" w:line="240" w:lineRule="auto"/>
        <w:ind w:left="-284" w:right="-81"/>
        <w:jc w:val="center"/>
        <w:rPr>
          <w:rFonts w:ascii="Arial" w:hAnsi="Arial" w:cs="Arial"/>
          <w:sz w:val="23"/>
          <w:szCs w:val="23"/>
        </w:rPr>
      </w:pPr>
    </w:p>
    <w:p w14:paraId="4A674AD2" w14:textId="77777777" w:rsidR="005008BB" w:rsidRPr="005008BB" w:rsidRDefault="005008BB" w:rsidP="005008BB">
      <w:pPr>
        <w:spacing w:after="0" w:line="240" w:lineRule="auto"/>
        <w:ind w:left="-284" w:right="61"/>
        <w:jc w:val="center"/>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En uso de las facultades que le confiere el Decreto 4181 del 03 de noviembre de 2011, Ley 13 de 1990 y su Decreto Reglamentario 2256 de 1991 compilado por el Decreto No. 1071 del 26 de mayo de 2015, y</w:t>
      </w:r>
    </w:p>
    <w:p w14:paraId="77AE3A0B" w14:textId="77777777" w:rsidR="005008BB" w:rsidRPr="00B15B95" w:rsidRDefault="005008BB" w:rsidP="005008BB">
      <w:pPr>
        <w:spacing w:after="0" w:line="240" w:lineRule="auto"/>
        <w:ind w:left="-284" w:right="61"/>
        <w:jc w:val="center"/>
        <w:rPr>
          <w:rFonts w:ascii="Arial" w:eastAsia="Calibri" w:hAnsi="Arial" w:cs="Arial"/>
          <w:sz w:val="23"/>
          <w:szCs w:val="23"/>
        </w:rPr>
      </w:pPr>
    </w:p>
    <w:p w14:paraId="71F5BD71" w14:textId="77777777" w:rsidR="005008BB" w:rsidRPr="005008BB" w:rsidRDefault="005008BB" w:rsidP="005008BB">
      <w:pPr>
        <w:overflowPunct w:val="0"/>
        <w:autoSpaceDE w:val="0"/>
        <w:autoSpaceDN w:val="0"/>
        <w:adjustRightInd w:val="0"/>
        <w:spacing w:after="0" w:line="240" w:lineRule="auto"/>
        <w:ind w:left="-284"/>
        <w:jc w:val="center"/>
        <w:textAlignment w:val="baseline"/>
        <w:rPr>
          <w:rFonts w:ascii="Work Sans Light" w:hAnsi="Work Sans Light" w:cs="Arial"/>
          <w:b/>
          <w:sz w:val="24"/>
          <w:szCs w:val="24"/>
        </w:rPr>
      </w:pPr>
      <w:r w:rsidRPr="005008BB">
        <w:rPr>
          <w:rFonts w:ascii="Work Sans Light" w:hAnsi="Work Sans Light" w:cs="Arial"/>
          <w:b/>
          <w:sz w:val="24"/>
          <w:szCs w:val="24"/>
        </w:rPr>
        <w:t>CONSIDERANDO</w:t>
      </w:r>
    </w:p>
    <w:p w14:paraId="7B718538" w14:textId="77777777" w:rsidR="005008BB" w:rsidRPr="00B15B95" w:rsidRDefault="005008BB" w:rsidP="005008BB">
      <w:pPr>
        <w:overflowPunct w:val="0"/>
        <w:autoSpaceDE w:val="0"/>
        <w:autoSpaceDN w:val="0"/>
        <w:adjustRightInd w:val="0"/>
        <w:spacing w:after="0" w:line="240" w:lineRule="auto"/>
        <w:ind w:left="-284"/>
        <w:jc w:val="center"/>
        <w:textAlignment w:val="baseline"/>
        <w:rPr>
          <w:rFonts w:ascii="Arial" w:eastAsia="Times New Roman" w:hAnsi="Arial" w:cs="Arial"/>
          <w:b/>
          <w:sz w:val="23"/>
          <w:szCs w:val="23"/>
          <w:lang w:val="es-ES_tradnl" w:eastAsia="es-ES"/>
        </w:rPr>
      </w:pPr>
    </w:p>
    <w:p w14:paraId="4D10A835" w14:textId="77777777" w:rsidR="005008BB" w:rsidRPr="00B15B95" w:rsidRDefault="005008BB" w:rsidP="005008BB">
      <w:pPr>
        <w:overflowPunct w:val="0"/>
        <w:autoSpaceDE w:val="0"/>
        <w:autoSpaceDN w:val="0"/>
        <w:adjustRightInd w:val="0"/>
        <w:spacing w:after="0" w:line="240" w:lineRule="auto"/>
        <w:ind w:left="-284"/>
        <w:jc w:val="center"/>
        <w:textAlignment w:val="baseline"/>
        <w:rPr>
          <w:rFonts w:ascii="Arial" w:eastAsia="Times New Roman" w:hAnsi="Arial" w:cs="Arial"/>
          <w:b/>
          <w:sz w:val="23"/>
          <w:szCs w:val="23"/>
          <w:lang w:val="es-ES_tradnl" w:eastAsia="es-ES"/>
        </w:rPr>
      </w:pPr>
    </w:p>
    <w:p w14:paraId="1311E4A1"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de conformidad con lo dispuesto en el artículo 80 de la Constitución Política, el Estado planificará el manejo y aprovechamiento de los recursos naturales, para garantizar su desarrollo sostenible, conservación, restauración o sustitución.</w:t>
      </w:r>
    </w:p>
    <w:p w14:paraId="307CB321"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3AF0CD22"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mediante Decreto 4181 del 03 de noviembre de 2011, se crea la Autoridad Nacional de Acuicultura y Pesca — AUNAP.</w:t>
      </w:r>
    </w:p>
    <w:p w14:paraId="42FA6A84"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1BD529A4"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el artículo 3 del Decreto 4181 del 2011, estableció como uno de los objetivos institucionales de la Autoridad Nacional de Acuicultura y Pesca — AUNAP, ejercer la autoridad pesquera y acuícola de Colombia, para lo cual adelantará los procesos de planificación, investigación, ordenamiento, fomento, regulación, registro, información, inspección, vigilancia y control de las actividades de pesca y acuicultura, aplicando las sanciones a que haya lugar, dentro de una política de fomento y desarrollo sostenible de estos recursos, lo cual se encuentra acorde con lo consagrado en el artículo 1 de la Ley 13 de 1990.</w:t>
      </w:r>
    </w:p>
    <w:p w14:paraId="5BAB2A54"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5083C9BB"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la Ley 13 de 1990, tienen por objeto regular el manejo integral y la explotación racional de los recursos pesqueros con el fin de asegurar su aprovechamiento sostenido.</w:t>
      </w:r>
    </w:p>
    <w:p w14:paraId="6ADEF661"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069ED337"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de conformidad con el artículo 13 numeral 6° y el artículo 47 de la Ley 13 de 1990, corresponde a la AUNAP, autorizar los modos para ejercer la actividad pesquera, como es otorgar, prorrogar y modificar permisos para la pesca comercial industrial de los recursos pesqueros.</w:t>
      </w:r>
    </w:p>
    <w:p w14:paraId="16198EB8"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6D84E2FC"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el Decreto 1071 de 2015 en su artículo 2.16.5.2.2.3. Término del permiso, numeral 6, establece que como parte de los requisitos de otorgamiento de permisos de pesca comercial industrial, la obligación de adoptar las medidas necesarias para evitar la captura de mamíferos marinos, tratándose de la pesca de atunes y especies afines.</w:t>
      </w:r>
    </w:p>
    <w:p w14:paraId="1E04DBF4"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3B76E39A"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Colombia suscribió el Acuerdo PICD, en Washington D.C., el 21 de mayo de 1998, creado para reducir progresivamente la mortalidad incidental de mamíferos marinos en la pesquería de atún con red de cerco en el área del Acuerdo.</w:t>
      </w:r>
    </w:p>
    <w:p w14:paraId="5B065B1E"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 xml:space="preserve"> </w:t>
      </w:r>
    </w:p>
    <w:p w14:paraId="1DE27560"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el Gobierno Nacional mediante Ley 557 del 02 de febrero de 2000, aprobó el Acuerdo PICD, hecho en Washington, D.C., el veintiuno (21) de mayo de mil novecientos noventa y ocho (1998)".</w:t>
      </w:r>
    </w:p>
    <w:p w14:paraId="7040D15E"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lastRenderedPageBreak/>
        <w:t>Que el Gobierno Nacional depositó el 10 de septiembre de 2012 ante el Departamento de Estado de los Estados Unidos de América el instrumento de ratificación del Acuerdo PICD.</w:t>
      </w:r>
    </w:p>
    <w:p w14:paraId="01ACEF33" w14:textId="77777777" w:rsidR="005008BB" w:rsidRPr="005008BB" w:rsidRDefault="005008BB" w:rsidP="00942112">
      <w:pPr>
        <w:autoSpaceDE w:val="0"/>
        <w:autoSpaceDN w:val="0"/>
        <w:adjustRightInd w:val="0"/>
        <w:spacing w:after="0" w:line="240" w:lineRule="auto"/>
        <w:ind w:left="-284"/>
        <w:jc w:val="center"/>
        <w:rPr>
          <w:rFonts w:ascii="Work Sans Light" w:hAnsi="Work Sans Light" w:cs="Arial"/>
          <w:color w:val="000000"/>
          <w:sz w:val="24"/>
          <w:szCs w:val="24"/>
          <w:lang w:val="es-MX"/>
        </w:rPr>
      </w:pPr>
      <w:bookmarkStart w:id="0" w:name="_GoBack"/>
      <w:bookmarkEnd w:id="0"/>
    </w:p>
    <w:p w14:paraId="6261284E"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el 1 de marzo de 2012, el Gobierno Nacional expidió el Decreto No. 444, por medio del cual promulgó la Declaración Interpretativa formulada por la República de Colombia en la "Convención entre los Estados Unidos de América y la República de Costa Rica para el establecimiento de una Comisión Interamericana del Atún Tropical", adoptada en Washington D.C., el 31 de mayo 1949.</w:t>
      </w:r>
    </w:p>
    <w:p w14:paraId="44541BB1"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69B74099"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la AUNAP expidió la Resolución No. 653 del 7 de septiembre de 2012 "Por medio de la cual se adoptan las medidas de administración, manejo y ordenación necesarias que permitan la sostenibilidad del atún y sus especies afines en el Océano Pacífico Oriental — OPO -, en el marco de la aplicación de las disposiciones emitidas por la Comisión Interamericana para el Atún Tropical, en cumplimiento de la Convención entre los Estados Unidos de América y la República de Costa Rica para el establecimiento de una Comisión Interamericana del Atún Tropical, aprobada mediante la Ley 579 del 8 de mayo de 2000 por el Congreso de la República de Colombia".</w:t>
      </w:r>
    </w:p>
    <w:p w14:paraId="36360B9E"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526884AA" w14:textId="49057F06"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el Director de la Comisión Interamericana del Atún Tropical —CIAT, mediante comunicación 0476-420 del 16 de noviembre de 20</w:t>
      </w:r>
      <w:r w:rsidR="00381889">
        <w:rPr>
          <w:rFonts w:ascii="Work Sans Light" w:hAnsi="Work Sans Light" w:cs="Arial"/>
          <w:color w:val="000000"/>
          <w:sz w:val="24"/>
          <w:szCs w:val="24"/>
          <w:lang w:val="es-MX"/>
        </w:rPr>
        <w:t>2</w:t>
      </w:r>
      <w:r w:rsidRPr="005008BB">
        <w:rPr>
          <w:rFonts w:ascii="Work Sans Light" w:hAnsi="Work Sans Light" w:cs="Arial"/>
          <w:color w:val="000000"/>
          <w:sz w:val="24"/>
          <w:szCs w:val="24"/>
          <w:lang w:val="es-MX"/>
        </w:rPr>
        <w:t>2, informó a Colombia como país participante del APICD, la asignación del LMD para el año completo 2023. En tal sentido, la citada comunicación indica que a Colombia se le asignaron 520 LMD, los cuales podrá asignar a los barcos bajo su jurisdicción siguiendo ciertos requisitos establecidos en el Anexo IV del APICD.</w:t>
      </w:r>
    </w:p>
    <w:p w14:paraId="0EB6468D"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01BD4C12"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el Director de la Comisión Interamericana del Atún Tropical —CIAT, mediante comunicación 0487-544 del 30 de noviembre de 2022, informó a la Autoridad Nacional de Acuicultura y Pesca — AUNAP-, el cálculo del nivel de desempeño de los barcos de bandera nacional, para efectos de distribuir el LMD por buque, de acuerdo al párrafo 10 del Anexo IV (1) del APICD.</w:t>
      </w:r>
    </w:p>
    <w:p w14:paraId="561BEE88"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089AC6C1"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Que en virtud a la normativa expuesta es viable la distribución de LMD asignado por la CIAT, entre los doce (12) barcos de la flota de cerco de bandera nacional, teniendo como referencia el cálculo del nivel de desempeño de cada barco en la disminución de la mortalidad de mamíferos marinos asociada a la pesca de atún.</w:t>
      </w:r>
    </w:p>
    <w:p w14:paraId="34C7A172"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69896941" w14:textId="0BF3DED5" w:rsidR="005008BB" w:rsidRPr="005008BB" w:rsidRDefault="00381889"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Pr>
          <w:rFonts w:ascii="Work Sans Light" w:hAnsi="Work Sans Light" w:cs="Arial"/>
          <w:color w:val="000000"/>
          <w:sz w:val="24"/>
          <w:szCs w:val="24"/>
          <w:lang w:val="es-MX"/>
        </w:rPr>
        <w:t>Que la asignación de los 520 LMD para el año 2023</w:t>
      </w:r>
      <w:r w:rsidR="005008BB" w:rsidRPr="005008BB">
        <w:rPr>
          <w:rFonts w:ascii="Work Sans Light" w:hAnsi="Work Sans Light" w:cs="Arial"/>
          <w:color w:val="000000"/>
          <w:sz w:val="24"/>
          <w:szCs w:val="24"/>
          <w:lang w:val="es-MX"/>
        </w:rPr>
        <w:t xml:space="preserve"> entre los diferentes barcos atuneros de cerco de bandera colombiana, debe comunicarse a más tardar el 1° de febrero al Director de la CIAT, tal como lo consagra el Anexo IV, Sección I, párrafo 12 del APICD.</w:t>
      </w:r>
    </w:p>
    <w:p w14:paraId="5797D075"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7624FD48" w14:textId="7F34B06B"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 xml:space="preserve">Que como se </w:t>
      </w:r>
      <w:r w:rsidR="00381889">
        <w:rPr>
          <w:rFonts w:ascii="Work Sans Light" w:hAnsi="Work Sans Light" w:cs="Arial"/>
          <w:color w:val="000000"/>
          <w:sz w:val="24"/>
          <w:szCs w:val="24"/>
          <w:lang w:val="es-MX"/>
        </w:rPr>
        <w:t>menciona en la comunicación 0487-544 del 30 de noviembre de 2022</w:t>
      </w:r>
      <w:r w:rsidRPr="005008BB">
        <w:rPr>
          <w:rFonts w:ascii="Work Sans Light" w:hAnsi="Work Sans Light" w:cs="Arial"/>
          <w:color w:val="000000"/>
          <w:sz w:val="24"/>
          <w:szCs w:val="24"/>
          <w:lang w:val="es-MX"/>
        </w:rPr>
        <w:t xml:space="preserve"> de la CIAT, hasta que el Director de la CIAT no sea notificado de la distribución de los LMD entre la flota de cada país Parte de la CIAT, ningún buque bajo su bandera debe comenzar a pescar atunes </w:t>
      </w:r>
      <w:r w:rsidR="00942112">
        <w:rPr>
          <w:rFonts w:ascii="Work Sans Light" w:hAnsi="Work Sans Light" w:cs="Arial"/>
          <w:color w:val="000000"/>
          <w:sz w:val="24"/>
          <w:szCs w:val="24"/>
          <w:lang w:val="es-MX"/>
        </w:rPr>
        <w:t>empleando este método</w:t>
      </w:r>
      <w:r w:rsidRPr="005008BB">
        <w:rPr>
          <w:rFonts w:ascii="Work Sans Light" w:hAnsi="Work Sans Light" w:cs="Arial"/>
          <w:color w:val="000000"/>
          <w:sz w:val="24"/>
          <w:szCs w:val="24"/>
          <w:lang w:val="es-MX"/>
        </w:rPr>
        <w:t>.</w:t>
      </w:r>
    </w:p>
    <w:p w14:paraId="041598C3"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4B923001" w14:textId="18F1D2CB"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 xml:space="preserve">Que considerando que algunos de los barcos atuneros de cerco de bandera colombiana se encuentran actualmente pescando en el Océano Pacífico Oriental — OPO, se requiere la asignación de los LMD por cada barco </w:t>
      </w:r>
      <w:r w:rsidR="00381889">
        <w:rPr>
          <w:rFonts w:ascii="Work Sans Light" w:hAnsi="Work Sans Light" w:cs="Arial"/>
          <w:color w:val="000000"/>
          <w:sz w:val="24"/>
          <w:szCs w:val="24"/>
          <w:lang w:val="es-MX"/>
        </w:rPr>
        <w:t>a partir del 1° de enero de 2023</w:t>
      </w:r>
      <w:r w:rsidRPr="005008BB">
        <w:rPr>
          <w:rFonts w:ascii="Work Sans Light" w:hAnsi="Work Sans Light" w:cs="Arial"/>
          <w:color w:val="000000"/>
          <w:sz w:val="24"/>
          <w:szCs w:val="24"/>
          <w:lang w:val="es-MX"/>
        </w:rPr>
        <w:t xml:space="preserve">, para darle continuidad a la pesca de atún </w:t>
      </w:r>
      <w:r w:rsidR="00381889">
        <w:rPr>
          <w:rFonts w:ascii="Work Sans Light" w:hAnsi="Work Sans Light" w:cs="Arial"/>
          <w:color w:val="000000"/>
          <w:sz w:val="24"/>
          <w:szCs w:val="24"/>
          <w:lang w:val="es-MX"/>
        </w:rPr>
        <w:t>que emplea dicho método</w:t>
      </w:r>
      <w:r w:rsidRPr="005008BB">
        <w:rPr>
          <w:rFonts w:ascii="Work Sans Light" w:hAnsi="Work Sans Light" w:cs="Arial"/>
          <w:color w:val="000000"/>
          <w:sz w:val="24"/>
          <w:szCs w:val="24"/>
          <w:lang w:val="es-MX"/>
        </w:rPr>
        <w:t>.</w:t>
      </w:r>
    </w:p>
    <w:p w14:paraId="424874EC"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70BA646A"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 xml:space="preserve">Que la AUNAP expidió la resolución 3258 del 27 de diciembre 2021 “Por medio de la cual se fija la distribución del límite para los barcos atuneros de cerco de bandera </w:t>
      </w:r>
      <w:r w:rsidRPr="005008BB">
        <w:rPr>
          <w:rFonts w:ascii="Work Sans Light" w:hAnsi="Work Sans Light" w:cs="Arial"/>
          <w:color w:val="000000"/>
          <w:sz w:val="24"/>
          <w:szCs w:val="24"/>
          <w:lang w:val="es-MX"/>
        </w:rPr>
        <w:lastRenderedPageBreak/>
        <w:t>colombiana mayores de 363 toneladas de capacidad de acarreo en el Océano Pacífico Oriental — OPO para la vigencia 2022”, y por tratarse de una resolución que expira anualmente, se propone actualizar dicho acto administrativo, con base en las recomendaciones y lineamientos de la CIAT.</w:t>
      </w:r>
    </w:p>
    <w:p w14:paraId="39AB18D0" w14:textId="77777777" w:rsidR="005008BB" w:rsidRPr="005008BB" w:rsidRDefault="005008BB" w:rsidP="005008BB">
      <w:pPr>
        <w:pStyle w:val="Default"/>
        <w:ind w:left="-284"/>
        <w:jc w:val="both"/>
        <w:rPr>
          <w:rFonts w:ascii="Work Sans Light" w:hAnsi="Work Sans Light"/>
          <w:lang w:val="es-MX"/>
        </w:rPr>
      </w:pPr>
    </w:p>
    <w:p w14:paraId="73E3C963"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04B1D567"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5008BB">
        <w:rPr>
          <w:rFonts w:ascii="Work Sans Light" w:hAnsi="Work Sans Light" w:cs="Arial"/>
          <w:color w:val="000000"/>
          <w:sz w:val="24"/>
          <w:szCs w:val="24"/>
          <w:lang w:val="es-MX"/>
        </w:rPr>
        <w:t>En mérito de lo expuesto,</w:t>
      </w:r>
    </w:p>
    <w:p w14:paraId="35547C67"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053546CD" w14:textId="77777777" w:rsidR="005008BB" w:rsidRPr="004761A2" w:rsidRDefault="005008BB" w:rsidP="005008BB">
      <w:pPr>
        <w:autoSpaceDE w:val="0"/>
        <w:autoSpaceDN w:val="0"/>
        <w:adjustRightInd w:val="0"/>
        <w:spacing w:after="0" w:line="240" w:lineRule="auto"/>
        <w:ind w:left="-284"/>
        <w:jc w:val="center"/>
        <w:rPr>
          <w:rFonts w:ascii="Work Sans Light" w:hAnsi="Work Sans Light" w:cs="Arial"/>
          <w:b/>
          <w:color w:val="000000"/>
          <w:sz w:val="24"/>
          <w:szCs w:val="24"/>
          <w:lang w:val="es-MX"/>
        </w:rPr>
      </w:pPr>
      <w:r w:rsidRPr="004761A2">
        <w:rPr>
          <w:rFonts w:ascii="Work Sans Light" w:hAnsi="Work Sans Light" w:cs="Arial"/>
          <w:b/>
          <w:color w:val="000000"/>
          <w:sz w:val="24"/>
          <w:szCs w:val="24"/>
          <w:lang w:val="es-MX"/>
        </w:rPr>
        <w:t>RESUELVE:</w:t>
      </w:r>
    </w:p>
    <w:p w14:paraId="67E9CF9B" w14:textId="77777777" w:rsidR="005008BB" w:rsidRPr="005008BB" w:rsidRDefault="005008BB" w:rsidP="005008BB">
      <w:pPr>
        <w:autoSpaceDE w:val="0"/>
        <w:autoSpaceDN w:val="0"/>
        <w:adjustRightInd w:val="0"/>
        <w:spacing w:after="0" w:line="240" w:lineRule="auto"/>
        <w:ind w:left="-284"/>
        <w:jc w:val="center"/>
        <w:rPr>
          <w:rFonts w:ascii="Work Sans Light" w:hAnsi="Work Sans Light" w:cs="Arial"/>
          <w:color w:val="000000"/>
          <w:sz w:val="24"/>
          <w:szCs w:val="24"/>
          <w:lang w:val="es-MX"/>
        </w:rPr>
      </w:pPr>
    </w:p>
    <w:p w14:paraId="0FCE62CD" w14:textId="77777777" w:rsidR="005008BB" w:rsidRPr="005008BB" w:rsidRDefault="005008BB" w:rsidP="005008BB">
      <w:pPr>
        <w:autoSpaceDE w:val="0"/>
        <w:autoSpaceDN w:val="0"/>
        <w:adjustRightInd w:val="0"/>
        <w:spacing w:after="0" w:line="240" w:lineRule="auto"/>
        <w:ind w:left="-284"/>
        <w:jc w:val="center"/>
        <w:rPr>
          <w:rFonts w:ascii="Work Sans Light" w:hAnsi="Work Sans Light" w:cs="Arial"/>
          <w:color w:val="000000"/>
          <w:sz w:val="24"/>
          <w:szCs w:val="24"/>
          <w:lang w:val="es-MX"/>
        </w:rPr>
      </w:pPr>
    </w:p>
    <w:p w14:paraId="7BB0FEC1" w14:textId="70821250"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2A6F7E">
        <w:rPr>
          <w:rFonts w:ascii="Work Sans Light" w:hAnsi="Work Sans Light" w:cs="Arial"/>
          <w:b/>
          <w:color w:val="000000"/>
          <w:sz w:val="24"/>
          <w:szCs w:val="24"/>
          <w:lang w:val="es-MX"/>
        </w:rPr>
        <w:t xml:space="preserve">ARTÍCULO PRIMERO: </w:t>
      </w:r>
      <w:r w:rsidR="00381889" w:rsidRPr="00381889">
        <w:rPr>
          <w:rFonts w:ascii="Work Sans Light" w:hAnsi="Work Sans Light" w:cs="Arial"/>
          <w:color w:val="000000"/>
          <w:sz w:val="24"/>
          <w:szCs w:val="24"/>
          <w:lang w:val="es-MX"/>
        </w:rPr>
        <w:t xml:space="preserve">Establézcase una medida de administración en cuanto a asignar </w:t>
      </w:r>
      <w:r w:rsidRPr="00381889">
        <w:rPr>
          <w:rFonts w:ascii="Work Sans Light" w:hAnsi="Work Sans Light" w:cs="Arial"/>
          <w:color w:val="000000"/>
          <w:sz w:val="24"/>
          <w:szCs w:val="24"/>
          <w:lang w:val="es-MX"/>
        </w:rPr>
        <w:t>520 como LMD p</w:t>
      </w:r>
      <w:r w:rsidRPr="005008BB">
        <w:rPr>
          <w:rFonts w:ascii="Work Sans Light" w:hAnsi="Work Sans Light" w:cs="Arial"/>
          <w:color w:val="000000"/>
          <w:sz w:val="24"/>
          <w:szCs w:val="24"/>
          <w:lang w:val="es-MX"/>
        </w:rPr>
        <w:t>ara el año 2023 entre los barcos atuneros de cerco de bandera colombiana mayores de 363 toneladas de capacidad de acarreo en el Océano Pacífico Oriental — OPO, de la siguiente manera:</w:t>
      </w:r>
    </w:p>
    <w:p w14:paraId="502A195D"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tbl>
      <w:tblPr>
        <w:tblW w:w="0" w:type="auto"/>
        <w:jc w:val="center"/>
        <w:tblLayout w:type="fixed"/>
        <w:tblCellMar>
          <w:left w:w="70" w:type="dxa"/>
          <w:right w:w="70" w:type="dxa"/>
        </w:tblCellMar>
        <w:tblLook w:val="04A0" w:firstRow="1" w:lastRow="0" w:firstColumn="1" w:lastColumn="0" w:noHBand="0" w:noVBand="1"/>
      </w:tblPr>
      <w:tblGrid>
        <w:gridCol w:w="2547"/>
        <w:gridCol w:w="3402"/>
      </w:tblGrid>
      <w:tr w:rsidR="005008BB" w:rsidRPr="009A0E10" w14:paraId="355AFF98" w14:textId="77777777" w:rsidTr="002C65CA">
        <w:trPr>
          <w:trHeight w:val="127"/>
          <w:jc w:val="center"/>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BEA4F" w14:textId="77777777" w:rsidR="005008BB" w:rsidRPr="009A0E10" w:rsidRDefault="005008BB" w:rsidP="002C65CA">
            <w:pPr>
              <w:spacing w:after="0" w:line="240" w:lineRule="auto"/>
              <w:jc w:val="center"/>
              <w:rPr>
                <w:rFonts w:ascii="Work Sans Light" w:hAnsi="Work Sans Light" w:cs="Arial"/>
                <w:b/>
                <w:color w:val="000000"/>
                <w:lang w:val="es-MX"/>
              </w:rPr>
            </w:pPr>
            <w:bookmarkStart w:id="1" w:name="RANGE!A1:B14"/>
            <w:r w:rsidRPr="009A0E10">
              <w:rPr>
                <w:rFonts w:ascii="Work Sans Light" w:hAnsi="Work Sans Light" w:cs="Arial"/>
                <w:b/>
                <w:color w:val="000000"/>
                <w:lang w:val="es-MX"/>
              </w:rPr>
              <w:t>BARCO</w:t>
            </w:r>
            <w:bookmarkEnd w:id="1"/>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BF8DDA0" w14:textId="3F8F54BF" w:rsidR="005008BB" w:rsidRPr="009A0E10" w:rsidRDefault="00942112" w:rsidP="002C65CA">
            <w:pPr>
              <w:spacing w:after="0" w:line="240" w:lineRule="auto"/>
              <w:jc w:val="center"/>
              <w:rPr>
                <w:rFonts w:ascii="Work Sans Light" w:hAnsi="Work Sans Light" w:cs="Arial"/>
                <w:b/>
                <w:color w:val="000000"/>
                <w:lang w:val="es-MX"/>
              </w:rPr>
            </w:pPr>
            <w:r>
              <w:rPr>
                <w:rFonts w:ascii="Work Sans Light" w:hAnsi="Work Sans Light" w:cs="Arial"/>
                <w:b/>
                <w:color w:val="000000"/>
                <w:lang w:val="es-MX"/>
              </w:rPr>
              <w:t>LMD INICIAL AÑO 2023</w:t>
            </w:r>
          </w:p>
        </w:tc>
      </w:tr>
      <w:tr w:rsidR="005008BB" w:rsidRPr="009A0E10" w14:paraId="764FF503"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0C3418"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AMANDA S</w:t>
            </w:r>
          </w:p>
        </w:tc>
        <w:tc>
          <w:tcPr>
            <w:tcW w:w="3402" w:type="dxa"/>
            <w:tcBorders>
              <w:top w:val="nil"/>
              <w:left w:val="nil"/>
              <w:bottom w:val="single" w:sz="4" w:space="0" w:color="auto"/>
              <w:right w:val="single" w:sz="4" w:space="0" w:color="auto"/>
            </w:tcBorders>
            <w:shd w:val="clear" w:color="auto" w:fill="auto"/>
            <w:noWrap/>
            <w:vAlign w:val="bottom"/>
            <w:hideMark/>
          </w:tcPr>
          <w:p w14:paraId="123780AC"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551AA019" w14:textId="77777777" w:rsidTr="002C65CA">
        <w:trPr>
          <w:trHeight w:val="14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4776C92"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AMERICAN  EAGLE</w:t>
            </w:r>
          </w:p>
        </w:tc>
        <w:tc>
          <w:tcPr>
            <w:tcW w:w="3402" w:type="dxa"/>
            <w:tcBorders>
              <w:top w:val="nil"/>
              <w:left w:val="nil"/>
              <w:bottom w:val="single" w:sz="4" w:space="0" w:color="auto"/>
              <w:right w:val="single" w:sz="4" w:space="0" w:color="auto"/>
            </w:tcBorders>
            <w:shd w:val="clear" w:color="auto" w:fill="auto"/>
            <w:noWrap/>
            <w:vAlign w:val="bottom"/>
            <w:hideMark/>
          </w:tcPr>
          <w:p w14:paraId="248D203E"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50</w:t>
            </w:r>
          </w:p>
        </w:tc>
      </w:tr>
      <w:tr w:rsidR="005008BB" w:rsidRPr="009A0E10" w14:paraId="617B175A"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97CB40C"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CABO DE HORNOS</w:t>
            </w:r>
          </w:p>
        </w:tc>
        <w:tc>
          <w:tcPr>
            <w:tcW w:w="3402" w:type="dxa"/>
            <w:tcBorders>
              <w:top w:val="nil"/>
              <w:left w:val="nil"/>
              <w:bottom w:val="single" w:sz="4" w:space="0" w:color="auto"/>
              <w:right w:val="single" w:sz="4" w:space="0" w:color="auto"/>
            </w:tcBorders>
            <w:shd w:val="clear" w:color="auto" w:fill="auto"/>
            <w:noWrap/>
            <w:vAlign w:val="bottom"/>
            <w:hideMark/>
          </w:tcPr>
          <w:p w14:paraId="40142FD0"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2B5DCAC6"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A3BBAE6"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DOMINADOR I</w:t>
            </w:r>
          </w:p>
        </w:tc>
        <w:tc>
          <w:tcPr>
            <w:tcW w:w="3402" w:type="dxa"/>
            <w:tcBorders>
              <w:top w:val="nil"/>
              <w:left w:val="nil"/>
              <w:bottom w:val="single" w:sz="4" w:space="0" w:color="auto"/>
              <w:right w:val="single" w:sz="4" w:space="0" w:color="auto"/>
            </w:tcBorders>
            <w:shd w:val="clear" w:color="auto" w:fill="auto"/>
            <w:noWrap/>
            <w:vAlign w:val="bottom"/>
            <w:hideMark/>
          </w:tcPr>
          <w:p w14:paraId="707DF646"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26</w:t>
            </w:r>
          </w:p>
        </w:tc>
      </w:tr>
      <w:tr w:rsidR="005008BB" w:rsidRPr="009A0E10" w14:paraId="17996BED" w14:textId="77777777" w:rsidTr="002C65CA">
        <w:trPr>
          <w:trHeight w:val="10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838E4C5"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EL REY</w:t>
            </w:r>
          </w:p>
        </w:tc>
        <w:tc>
          <w:tcPr>
            <w:tcW w:w="3402" w:type="dxa"/>
            <w:tcBorders>
              <w:top w:val="nil"/>
              <w:left w:val="nil"/>
              <w:bottom w:val="single" w:sz="4" w:space="0" w:color="auto"/>
              <w:right w:val="single" w:sz="4" w:space="0" w:color="auto"/>
            </w:tcBorders>
            <w:shd w:val="clear" w:color="auto" w:fill="auto"/>
            <w:noWrap/>
            <w:vAlign w:val="bottom"/>
            <w:hideMark/>
          </w:tcPr>
          <w:p w14:paraId="49AD4769"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50</w:t>
            </w:r>
          </w:p>
        </w:tc>
      </w:tr>
      <w:tr w:rsidR="005008BB" w:rsidRPr="009A0E10" w14:paraId="412ABE33"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3CE2256"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ENTERPRISE</w:t>
            </w:r>
          </w:p>
        </w:tc>
        <w:tc>
          <w:tcPr>
            <w:tcW w:w="3402" w:type="dxa"/>
            <w:tcBorders>
              <w:top w:val="nil"/>
              <w:left w:val="nil"/>
              <w:bottom w:val="single" w:sz="4" w:space="0" w:color="auto"/>
              <w:right w:val="single" w:sz="4" w:space="0" w:color="auto"/>
            </w:tcBorders>
            <w:shd w:val="clear" w:color="auto" w:fill="auto"/>
            <w:noWrap/>
            <w:vAlign w:val="bottom"/>
            <w:hideMark/>
          </w:tcPr>
          <w:p w14:paraId="460822C5"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00A8279D"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1FCF942E"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GRENADIER</w:t>
            </w:r>
          </w:p>
        </w:tc>
        <w:tc>
          <w:tcPr>
            <w:tcW w:w="3402" w:type="dxa"/>
            <w:tcBorders>
              <w:top w:val="nil"/>
              <w:left w:val="nil"/>
              <w:bottom w:val="single" w:sz="4" w:space="0" w:color="auto"/>
              <w:right w:val="single" w:sz="4" w:space="0" w:color="auto"/>
            </w:tcBorders>
            <w:shd w:val="clear" w:color="auto" w:fill="auto"/>
            <w:noWrap/>
            <w:vAlign w:val="bottom"/>
            <w:hideMark/>
          </w:tcPr>
          <w:p w14:paraId="79746088"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37DBB8C0"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4E045C38"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MARIA ISABEL C</w:t>
            </w:r>
          </w:p>
        </w:tc>
        <w:tc>
          <w:tcPr>
            <w:tcW w:w="3402" w:type="dxa"/>
            <w:tcBorders>
              <w:top w:val="nil"/>
              <w:left w:val="nil"/>
              <w:bottom w:val="single" w:sz="4" w:space="0" w:color="auto"/>
              <w:right w:val="single" w:sz="4" w:space="0" w:color="auto"/>
            </w:tcBorders>
            <w:shd w:val="clear" w:color="auto" w:fill="auto"/>
            <w:noWrap/>
            <w:vAlign w:val="bottom"/>
            <w:hideMark/>
          </w:tcPr>
          <w:p w14:paraId="1852B44D"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7B17A9E8"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034B823C"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MARTA LUCIA R</w:t>
            </w:r>
          </w:p>
        </w:tc>
        <w:tc>
          <w:tcPr>
            <w:tcW w:w="3402" w:type="dxa"/>
            <w:tcBorders>
              <w:top w:val="nil"/>
              <w:left w:val="nil"/>
              <w:bottom w:val="single" w:sz="4" w:space="0" w:color="auto"/>
              <w:right w:val="single" w:sz="4" w:space="0" w:color="auto"/>
            </w:tcBorders>
            <w:shd w:val="clear" w:color="auto" w:fill="auto"/>
            <w:noWrap/>
            <w:vAlign w:val="bottom"/>
            <w:hideMark/>
          </w:tcPr>
          <w:p w14:paraId="02CFDB2B"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55F69839" w14:textId="77777777" w:rsidTr="002C65CA">
        <w:trPr>
          <w:trHeight w:val="124"/>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55DE1D57"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NAZCA</w:t>
            </w:r>
          </w:p>
        </w:tc>
        <w:tc>
          <w:tcPr>
            <w:tcW w:w="3402" w:type="dxa"/>
            <w:tcBorders>
              <w:top w:val="nil"/>
              <w:left w:val="nil"/>
              <w:bottom w:val="single" w:sz="4" w:space="0" w:color="auto"/>
              <w:right w:val="single" w:sz="4" w:space="0" w:color="auto"/>
            </w:tcBorders>
            <w:shd w:val="clear" w:color="auto" w:fill="auto"/>
            <w:noWrap/>
            <w:vAlign w:val="bottom"/>
            <w:hideMark/>
          </w:tcPr>
          <w:p w14:paraId="451872BD"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50</w:t>
            </w:r>
          </w:p>
        </w:tc>
      </w:tr>
      <w:tr w:rsidR="005008BB" w:rsidRPr="009A0E10" w14:paraId="00ED60C5" w14:textId="77777777" w:rsidTr="002C65CA">
        <w:trPr>
          <w:trHeight w:val="86"/>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03A9B32"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SANDRA C</w:t>
            </w:r>
          </w:p>
        </w:tc>
        <w:tc>
          <w:tcPr>
            <w:tcW w:w="3402" w:type="dxa"/>
            <w:tcBorders>
              <w:top w:val="nil"/>
              <w:left w:val="nil"/>
              <w:bottom w:val="single" w:sz="4" w:space="0" w:color="auto"/>
              <w:right w:val="single" w:sz="4" w:space="0" w:color="auto"/>
            </w:tcBorders>
            <w:shd w:val="clear" w:color="auto" w:fill="auto"/>
            <w:noWrap/>
            <w:vAlign w:val="bottom"/>
            <w:hideMark/>
          </w:tcPr>
          <w:p w14:paraId="1360BADD"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2A8D09CD" w14:textId="77777777" w:rsidTr="002C65CA">
        <w:trPr>
          <w:trHeight w:val="203"/>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2DA606B0"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SEA GEM</w:t>
            </w:r>
          </w:p>
        </w:tc>
        <w:tc>
          <w:tcPr>
            <w:tcW w:w="3402" w:type="dxa"/>
            <w:tcBorders>
              <w:top w:val="nil"/>
              <w:left w:val="nil"/>
              <w:bottom w:val="single" w:sz="4" w:space="0" w:color="auto"/>
              <w:right w:val="single" w:sz="4" w:space="0" w:color="auto"/>
            </w:tcBorders>
            <w:shd w:val="clear" w:color="auto" w:fill="auto"/>
            <w:noWrap/>
            <w:vAlign w:val="bottom"/>
            <w:hideMark/>
          </w:tcPr>
          <w:p w14:paraId="555B4C5A"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43</w:t>
            </w:r>
          </w:p>
        </w:tc>
      </w:tr>
      <w:tr w:rsidR="005008BB" w:rsidRPr="009A0E10" w14:paraId="2440125E" w14:textId="77777777" w:rsidTr="002C65CA">
        <w:trPr>
          <w:trHeight w:val="70"/>
          <w:jc w:val="center"/>
        </w:trPr>
        <w:tc>
          <w:tcPr>
            <w:tcW w:w="2547" w:type="dxa"/>
            <w:tcBorders>
              <w:top w:val="nil"/>
              <w:left w:val="single" w:sz="4" w:space="0" w:color="auto"/>
              <w:bottom w:val="single" w:sz="4" w:space="0" w:color="auto"/>
              <w:right w:val="single" w:sz="4" w:space="0" w:color="auto"/>
            </w:tcBorders>
            <w:shd w:val="clear" w:color="auto" w:fill="auto"/>
            <w:noWrap/>
            <w:vAlign w:val="bottom"/>
            <w:hideMark/>
          </w:tcPr>
          <w:p w14:paraId="7FBDCB3F" w14:textId="77777777" w:rsidR="005008BB" w:rsidRPr="009A0E10" w:rsidRDefault="005008BB" w:rsidP="002C65CA">
            <w:pPr>
              <w:spacing w:after="0" w:line="240" w:lineRule="auto"/>
              <w:rPr>
                <w:rFonts w:ascii="Work Sans Light" w:hAnsi="Work Sans Light" w:cs="Arial"/>
                <w:color w:val="000000"/>
                <w:lang w:val="es-MX"/>
              </w:rPr>
            </w:pPr>
            <w:r w:rsidRPr="009A0E10">
              <w:rPr>
                <w:rFonts w:ascii="Work Sans Light" w:hAnsi="Work Sans Light" w:cs="Arial"/>
                <w:color w:val="000000"/>
                <w:lang w:val="es-MX"/>
              </w:rPr>
              <w:t>TOTAL</w:t>
            </w:r>
          </w:p>
        </w:tc>
        <w:tc>
          <w:tcPr>
            <w:tcW w:w="3402" w:type="dxa"/>
            <w:tcBorders>
              <w:top w:val="nil"/>
              <w:left w:val="nil"/>
              <w:bottom w:val="single" w:sz="4" w:space="0" w:color="auto"/>
              <w:right w:val="single" w:sz="4" w:space="0" w:color="auto"/>
            </w:tcBorders>
            <w:shd w:val="clear" w:color="auto" w:fill="auto"/>
            <w:noWrap/>
            <w:vAlign w:val="bottom"/>
            <w:hideMark/>
          </w:tcPr>
          <w:p w14:paraId="2F2B1E8F" w14:textId="77777777" w:rsidR="005008BB" w:rsidRPr="009A0E10" w:rsidRDefault="005008BB" w:rsidP="002C65CA">
            <w:pPr>
              <w:spacing w:after="0" w:line="240" w:lineRule="auto"/>
              <w:jc w:val="center"/>
              <w:rPr>
                <w:rFonts w:ascii="Work Sans Light" w:hAnsi="Work Sans Light" w:cs="Arial"/>
                <w:color w:val="000000"/>
                <w:lang w:val="es-MX"/>
              </w:rPr>
            </w:pPr>
            <w:r w:rsidRPr="009A0E10">
              <w:rPr>
                <w:rFonts w:ascii="Work Sans Light" w:hAnsi="Work Sans Light" w:cs="Arial"/>
                <w:color w:val="000000"/>
                <w:lang w:val="es-MX"/>
              </w:rPr>
              <w:t>520</w:t>
            </w:r>
          </w:p>
        </w:tc>
      </w:tr>
    </w:tbl>
    <w:p w14:paraId="490D5F63"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2D974656" w14:textId="4C3A8B41"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2A6F7E">
        <w:rPr>
          <w:rFonts w:ascii="Work Sans Light" w:hAnsi="Work Sans Light" w:cs="Arial"/>
          <w:b/>
          <w:color w:val="000000"/>
          <w:sz w:val="24"/>
          <w:szCs w:val="24"/>
          <w:lang w:val="es-MX"/>
        </w:rPr>
        <w:t>PARÁGRAFO:</w:t>
      </w:r>
      <w:r w:rsidRPr="005008BB">
        <w:rPr>
          <w:rFonts w:ascii="Work Sans Light" w:hAnsi="Work Sans Light" w:cs="Arial"/>
          <w:color w:val="000000"/>
          <w:sz w:val="24"/>
          <w:szCs w:val="24"/>
          <w:lang w:val="es-MX"/>
        </w:rPr>
        <w:t xml:space="preserve"> Conforme al presente artículo, en caso de que durante el año 2023 se alcance el LMD asignado a cada barco de la flota atunera colombiana, el barco, deberá de manera inmediata cesar la pesca de atún </w:t>
      </w:r>
      <w:r w:rsidR="004761A2">
        <w:rPr>
          <w:rFonts w:ascii="Work Sans Light" w:hAnsi="Work Sans Light" w:cs="Arial"/>
          <w:color w:val="000000"/>
          <w:sz w:val="24"/>
          <w:szCs w:val="24"/>
          <w:lang w:val="es-MX"/>
        </w:rPr>
        <w:t>bajo la modalidad asignada y a la que en esta resolución se hace referencia</w:t>
      </w:r>
      <w:r w:rsidRPr="005008BB">
        <w:rPr>
          <w:rFonts w:ascii="Work Sans Light" w:hAnsi="Work Sans Light" w:cs="Arial"/>
          <w:color w:val="000000"/>
          <w:sz w:val="24"/>
          <w:szCs w:val="24"/>
          <w:lang w:val="es-MX"/>
        </w:rPr>
        <w:t>.</w:t>
      </w:r>
    </w:p>
    <w:p w14:paraId="1F720D90"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757F0941"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r w:rsidRPr="002A6F7E">
        <w:rPr>
          <w:rFonts w:ascii="Work Sans Light" w:hAnsi="Work Sans Light" w:cs="Arial"/>
          <w:b/>
          <w:color w:val="000000"/>
          <w:sz w:val="24"/>
          <w:szCs w:val="24"/>
          <w:lang w:val="es-MX"/>
        </w:rPr>
        <w:t>ARTÍCULO SEGUNDO:</w:t>
      </w:r>
      <w:r w:rsidRPr="005008BB">
        <w:rPr>
          <w:rFonts w:ascii="Work Sans Light" w:hAnsi="Work Sans Light" w:cs="Arial"/>
          <w:color w:val="000000"/>
          <w:sz w:val="24"/>
          <w:szCs w:val="24"/>
          <w:lang w:val="es-MX"/>
        </w:rPr>
        <w:t xml:space="preserve"> El incumplimiento de las disposiciones establecidas en la presente Resolución, dará lugar a la aplicación de las sanciones establecidas en la Ley 13 de 1990, el Decreto 1071 de 2015 y demás normas aplicables en la materia.</w:t>
      </w:r>
    </w:p>
    <w:p w14:paraId="2592E871" w14:textId="77777777" w:rsidR="005008BB" w:rsidRPr="005008BB" w:rsidRDefault="005008BB" w:rsidP="005008BB">
      <w:pPr>
        <w:autoSpaceDE w:val="0"/>
        <w:autoSpaceDN w:val="0"/>
        <w:adjustRightInd w:val="0"/>
        <w:spacing w:after="0" w:line="240" w:lineRule="auto"/>
        <w:ind w:left="-284"/>
        <w:jc w:val="both"/>
        <w:rPr>
          <w:rFonts w:ascii="Work Sans Light" w:hAnsi="Work Sans Light" w:cs="Arial"/>
          <w:color w:val="000000"/>
          <w:sz w:val="24"/>
          <w:szCs w:val="24"/>
          <w:lang w:val="es-MX"/>
        </w:rPr>
      </w:pPr>
    </w:p>
    <w:p w14:paraId="0FEC0B33" w14:textId="44629E73" w:rsidR="005008BB" w:rsidRPr="005008BB" w:rsidRDefault="005008BB" w:rsidP="004761A2">
      <w:pPr>
        <w:autoSpaceDE w:val="0"/>
        <w:autoSpaceDN w:val="0"/>
        <w:adjustRightInd w:val="0"/>
        <w:spacing w:after="0" w:line="240" w:lineRule="auto"/>
        <w:ind w:left="-284"/>
        <w:jc w:val="both"/>
        <w:rPr>
          <w:rFonts w:ascii="Work Sans Light" w:hAnsi="Work Sans Light" w:cs="Arial"/>
          <w:color w:val="000000"/>
          <w:sz w:val="24"/>
          <w:szCs w:val="24"/>
          <w:lang w:val="es-MX"/>
        </w:rPr>
      </w:pPr>
      <w:r w:rsidRPr="002A6F7E">
        <w:rPr>
          <w:rFonts w:ascii="Work Sans Light" w:hAnsi="Work Sans Light" w:cs="Arial"/>
          <w:b/>
          <w:color w:val="000000"/>
          <w:sz w:val="24"/>
          <w:szCs w:val="24"/>
          <w:lang w:val="es-MX"/>
        </w:rPr>
        <w:t>ARTÍCULO TERCERO:</w:t>
      </w:r>
      <w:r w:rsidRPr="005008BB">
        <w:rPr>
          <w:rFonts w:ascii="Work Sans Light" w:hAnsi="Work Sans Light" w:cs="Arial"/>
          <w:color w:val="000000"/>
          <w:sz w:val="24"/>
          <w:szCs w:val="24"/>
          <w:lang w:val="es-MX"/>
        </w:rPr>
        <w:t xml:space="preserve"> La presente resolución rige a partir de la fecha </w:t>
      </w:r>
      <w:r w:rsidR="004761A2">
        <w:rPr>
          <w:rFonts w:ascii="Work Sans Light" w:hAnsi="Work Sans Light" w:cs="Arial"/>
          <w:color w:val="000000"/>
          <w:sz w:val="24"/>
          <w:szCs w:val="24"/>
          <w:lang w:val="es-MX"/>
        </w:rPr>
        <w:t xml:space="preserve">de </w:t>
      </w:r>
      <w:r w:rsidRPr="005008BB">
        <w:rPr>
          <w:rFonts w:ascii="Work Sans Light" w:hAnsi="Work Sans Light" w:cs="Arial"/>
          <w:color w:val="000000"/>
          <w:sz w:val="24"/>
          <w:szCs w:val="24"/>
          <w:lang w:val="es-MX"/>
        </w:rPr>
        <w:t>expedición</w:t>
      </w:r>
      <w:r w:rsidR="004761A2">
        <w:rPr>
          <w:rFonts w:ascii="Work Sans Light" w:hAnsi="Work Sans Light" w:cs="Arial"/>
          <w:color w:val="000000"/>
          <w:sz w:val="24"/>
          <w:szCs w:val="24"/>
          <w:lang w:val="es-MX"/>
        </w:rPr>
        <w:t xml:space="preserve"> y </w:t>
      </w:r>
      <w:r w:rsidR="004761A2" w:rsidRPr="004761A2">
        <w:rPr>
          <w:rFonts w:ascii="Work Sans Light" w:hAnsi="Work Sans Light" w:cs="Arial"/>
          <w:color w:val="000000"/>
          <w:sz w:val="24"/>
          <w:szCs w:val="24"/>
          <w:lang w:val="es-MX"/>
        </w:rPr>
        <w:t xml:space="preserve">deroga todas </w:t>
      </w:r>
      <w:r w:rsidR="004761A2">
        <w:rPr>
          <w:rFonts w:ascii="Work Sans Light" w:hAnsi="Work Sans Light" w:cs="Arial"/>
          <w:color w:val="000000"/>
          <w:sz w:val="24"/>
          <w:szCs w:val="24"/>
          <w:lang w:val="es-MX"/>
        </w:rPr>
        <w:t>aquellas que le sean contrarias</w:t>
      </w:r>
      <w:r w:rsidRPr="005008BB">
        <w:rPr>
          <w:rFonts w:ascii="Work Sans Light" w:hAnsi="Work Sans Light" w:cs="Arial"/>
          <w:color w:val="000000"/>
          <w:sz w:val="24"/>
          <w:szCs w:val="24"/>
          <w:lang w:val="es-MX"/>
        </w:rPr>
        <w:t>.</w:t>
      </w:r>
    </w:p>
    <w:p w14:paraId="6D765654" w14:textId="77777777" w:rsidR="005008BB" w:rsidRPr="005008BB" w:rsidRDefault="005008BB" w:rsidP="005008BB">
      <w:pPr>
        <w:overflowPunct w:val="0"/>
        <w:autoSpaceDE w:val="0"/>
        <w:autoSpaceDN w:val="0"/>
        <w:adjustRightInd w:val="0"/>
        <w:spacing w:after="0" w:line="240" w:lineRule="auto"/>
        <w:ind w:left="-284"/>
        <w:jc w:val="both"/>
        <w:textAlignment w:val="baseline"/>
        <w:rPr>
          <w:rFonts w:ascii="Work Sans Light" w:hAnsi="Work Sans Light" w:cs="Arial"/>
          <w:color w:val="000000"/>
          <w:sz w:val="24"/>
          <w:szCs w:val="24"/>
          <w:lang w:val="es-MX"/>
        </w:rPr>
      </w:pPr>
    </w:p>
    <w:p w14:paraId="343FE0B8" w14:textId="77777777" w:rsidR="005008BB" w:rsidRPr="005008BB" w:rsidRDefault="005008BB" w:rsidP="005008BB">
      <w:pPr>
        <w:overflowPunct w:val="0"/>
        <w:autoSpaceDE w:val="0"/>
        <w:autoSpaceDN w:val="0"/>
        <w:adjustRightInd w:val="0"/>
        <w:spacing w:after="0" w:line="240" w:lineRule="auto"/>
        <w:ind w:left="-284"/>
        <w:jc w:val="both"/>
        <w:textAlignment w:val="baseline"/>
        <w:rPr>
          <w:rFonts w:ascii="Work Sans Light" w:hAnsi="Work Sans Light" w:cs="Arial"/>
          <w:color w:val="000000"/>
          <w:sz w:val="24"/>
          <w:szCs w:val="24"/>
          <w:lang w:val="es-MX"/>
        </w:rPr>
      </w:pPr>
    </w:p>
    <w:p w14:paraId="3D07D7FE" w14:textId="77777777" w:rsidR="005008BB" w:rsidRPr="004761A2" w:rsidRDefault="005008BB" w:rsidP="005008BB">
      <w:pPr>
        <w:pStyle w:val="Textoindependiente"/>
        <w:widowControl w:val="0"/>
        <w:autoSpaceDE w:val="0"/>
        <w:autoSpaceDN w:val="0"/>
        <w:spacing w:after="0" w:line="240" w:lineRule="auto"/>
        <w:ind w:left="98" w:right="426"/>
        <w:jc w:val="center"/>
        <w:rPr>
          <w:rFonts w:ascii="Trebuchet MS" w:eastAsia="Trebuchet MS" w:hAnsi="Trebuchet MS" w:cs="Trebuchet MS"/>
          <w:b/>
          <w:w w:val="110"/>
          <w:sz w:val="24"/>
          <w:szCs w:val="24"/>
        </w:rPr>
      </w:pPr>
      <w:r w:rsidRPr="004761A2">
        <w:rPr>
          <w:rFonts w:ascii="Work Sans Light" w:hAnsi="Work Sans Light" w:cs="Arial"/>
          <w:b/>
          <w:color w:val="000000"/>
          <w:sz w:val="24"/>
          <w:szCs w:val="24"/>
          <w:lang w:val="es-MX"/>
        </w:rPr>
        <w:t>PUBLÍQUESE Y CÚMPLASE</w:t>
      </w:r>
    </w:p>
    <w:p w14:paraId="463474F4" w14:textId="70F6064F" w:rsidR="005008BB" w:rsidRPr="005008BB" w:rsidRDefault="005008BB" w:rsidP="005008BB">
      <w:pPr>
        <w:pStyle w:val="Textoindependiente"/>
        <w:widowControl w:val="0"/>
        <w:autoSpaceDE w:val="0"/>
        <w:autoSpaceDN w:val="0"/>
        <w:spacing w:after="0" w:line="240" w:lineRule="auto"/>
        <w:ind w:left="98" w:right="426"/>
        <w:jc w:val="center"/>
        <w:rPr>
          <w:rFonts w:ascii="Trebuchet MS" w:eastAsia="Trebuchet MS" w:hAnsi="Trebuchet MS" w:cs="Trebuchet MS"/>
          <w:w w:val="110"/>
          <w:sz w:val="24"/>
          <w:szCs w:val="24"/>
        </w:rPr>
      </w:pPr>
      <w:r w:rsidRPr="002A6F7E">
        <w:rPr>
          <w:rFonts w:ascii="Work Sans Light" w:hAnsi="Work Sans Light" w:cs="Arial"/>
          <w:color w:val="000000"/>
          <w:sz w:val="24"/>
          <w:szCs w:val="24"/>
          <w:lang w:val="es-MX"/>
        </w:rPr>
        <w:t>Dada en Bogotá, D.C. a los XX días de diciembre del 2022</w:t>
      </w:r>
    </w:p>
    <w:p w14:paraId="65779CDD" w14:textId="77777777" w:rsidR="005008BB" w:rsidRPr="005008BB" w:rsidRDefault="005008BB" w:rsidP="005008BB">
      <w:pPr>
        <w:spacing w:after="0" w:line="240" w:lineRule="auto"/>
        <w:ind w:left="-284" w:right="-81"/>
        <w:contextualSpacing/>
        <w:jc w:val="center"/>
        <w:rPr>
          <w:rFonts w:ascii="Work Sans Light" w:hAnsi="Work Sans Light" w:cs="Arial"/>
          <w:color w:val="000000"/>
          <w:sz w:val="24"/>
          <w:szCs w:val="24"/>
          <w:lang w:val="es-MX"/>
        </w:rPr>
      </w:pPr>
    </w:p>
    <w:p w14:paraId="38C9BD87" w14:textId="77777777" w:rsidR="005008BB" w:rsidRPr="005008BB" w:rsidRDefault="005008BB" w:rsidP="005008BB">
      <w:pPr>
        <w:spacing w:after="0" w:line="240" w:lineRule="auto"/>
        <w:ind w:left="-284" w:right="-81"/>
        <w:contextualSpacing/>
        <w:jc w:val="center"/>
        <w:rPr>
          <w:rFonts w:ascii="Work Sans Light" w:hAnsi="Work Sans Light" w:cs="Arial"/>
          <w:color w:val="000000"/>
          <w:sz w:val="24"/>
          <w:szCs w:val="24"/>
          <w:lang w:val="es-MX"/>
        </w:rPr>
      </w:pPr>
    </w:p>
    <w:p w14:paraId="2E78A575" w14:textId="77777777" w:rsidR="005008BB" w:rsidRPr="005008BB" w:rsidRDefault="005008BB" w:rsidP="005008BB">
      <w:pPr>
        <w:spacing w:after="0" w:line="240" w:lineRule="auto"/>
        <w:ind w:left="-284" w:right="-81"/>
        <w:contextualSpacing/>
        <w:jc w:val="center"/>
        <w:rPr>
          <w:rFonts w:ascii="Work Sans Light" w:hAnsi="Work Sans Light" w:cs="Arial"/>
          <w:color w:val="000000"/>
          <w:sz w:val="24"/>
          <w:szCs w:val="24"/>
          <w:lang w:val="es-MX"/>
        </w:rPr>
      </w:pPr>
    </w:p>
    <w:p w14:paraId="5B69F4C5" w14:textId="77777777" w:rsidR="005008BB" w:rsidRPr="004761A2" w:rsidRDefault="005008BB" w:rsidP="005008BB">
      <w:pPr>
        <w:pStyle w:val="Textoindependiente"/>
        <w:widowControl w:val="0"/>
        <w:autoSpaceDE w:val="0"/>
        <w:autoSpaceDN w:val="0"/>
        <w:spacing w:after="0" w:line="240" w:lineRule="auto"/>
        <w:ind w:left="98" w:right="426"/>
        <w:jc w:val="center"/>
        <w:rPr>
          <w:rFonts w:ascii="Trebuchet MS" w:eastAsia="Trebuchet MS" w:hAnsi="Trebuchet MS" w:cs="Trebuchet MS"/>
          <w:b/>
          <w:w w:val="110"/>
          <w:sz w:val="24"/>
          <w:szCs w:val="24"/>
        </w:rPr>
      </w:pPr>
      <w:r w:rsidRPr="004761A2">
        <w:rPr>
          <w:rFonts w:ascii="Work Sans Light" w:hAnsi="Work Sans Light" w:cs="Arial"/>
          <w:b/>
          <w:color w:val="000000"/>
          <w:sz w:val="24"/>
          <w:szCs w:val="24"/>
          <w:lang w:val="es-MX"/>
        </w:rPr>
        <w:t>DANIEL ENRIQUE ARIZA HEREDIA</w:t>
      </w:r>
    </w:p>
    <w:p w14:paraId="0AE005E2" w14:textId="77777777" w:rsidR="005008BB" w:rsidRPr="005008BB" w:rsidRDefault="005008BB" w:rsidP="005008BB">
      <w:pPr>
        <w:pStyle w:val="Textoindependiente"/>
        <w:widowControl w:val="0"/>
        <w:autoSpaceDE w:val="0"/>
        <w:autoSpaceDN w:val="0"/>
        <w:spacing w:after="0" w:line="240" w:lineRule="auto"/>
        <w:ind w:left="98" w:right="426"/>
        <w:jc w:val="center"/>
        <w:rPr>
          <w:rFonts w:ascii="Trebuchet MS" w:eastAsia="Trebuchet MS" w:hAnsi="Trebuchet MS" w:cs="Trebuchet MS"/>
          <w:w w:val="110"/>
          <w:sz w:val="24"/>
          <w:szCs w:val="24"/>
        </w:rPr>
      </w:pPr>
      <w:r w:rsidRPr="002A6F7E">
        <w:rPr>
          <w:rFonts w:ascii="Work Sans Light" w:hAnsi="Work Sans Light" w:cs="Arial"/>
          <w:color w:val="000000"/>
          <w:sz w:val="24"/>
          <w:szCs w:val="24"/>
          <w:lang w:val="es-MX"/>
        </w:rPr>
        <w:t>Secretario General encargado de las funciones de la Dirección General</w:t>
      </w:r>
    </w:p>
    <w:p w14:paraId="78F95EE9" w14:textId="77777777" w:rsidR="005008BB" w:rsidRPr="005008BB" w:rsidRDefault="005008BB" w:rsidP="005008BB">
      <w:pPr>
        <w:spacing w:after="0" w:line="240" w:lineRule="auto"/>
        <w:ind w:left="-284"/>
        <w:jc w:val="center"/>
        <w:rPr>
          <w:rFonts w:ascii="Arial" w:hAnsi="Arial" w:cs="Arial"/>
          <w:sz w:val="23"/>
          <w:szCs w:val="23"/>
        </w:rPr>
      </w:pPr>
    </w:p>
    <w:p w14:paraId="11BAFFEB" w14:textId="77777777" w:rsidR="005008BB" w:rsidRDefault="005008BB" w:rsidP="005008BB">
      <w:pPr>
        <w:pStyle w:val="Sinespaciado"/>
        <w:ind w:left="-284"/>
        <w:rPr>
          <w:rFonts w:ascii="Arial" w:hAnsi="Arial" w:cs="Arial"/>
          <w:sz w:val="12"/>
          <w:szCs w:val="12"/>
        </w:rPr>
      </w:pPr>
    </w:p>
    <w:p w14:paraId="4DF883CE" w14:textId="77777777" w:rsidR="005008BB" w:rsidRDefault="005008BB" w:rsidP="005008BB">
      <w:pPr>
        <w:pStyle w:val="Sinespaciado"/>
        <w:ind w:left="-284"/>
        <w:rPr>
          <w:rFonts w:ascii="Arial" w:hAnsi="Arial" w:cs="Arial"/>
          <w:sz w:val="12"/>
          <w:szCs w:val="12"/>
        </w:rPr>
      </w:pPr>
    </w:p>
    <w:p w14:paraId="51E560D5" w14:textId="77777777" w:rsidR="005008BB" w:rsidRPr="00013ECD" w:rsidRDefault="005008BB" w:rsidP="005008BB">
      <w:pPr>
        <w:spacing w:after="0" w:line="240" w:lineRule="auto"/>
        <w:ind w:left="-284"/>
        <w:rPr>
          <w:rFonts w:ascii="Arial" w:hAnsi="Arial" w:cs="Arial"/>
          <w:sz w:val="12"/>
          <w:szCs w:val="12"/>
          <w:lang w:val="es-CO"/>
        </w:rPr>
      </w:pPr>
      <w:r>
        <w:rPr>
          <w:rFonts w:ascii="Arial" w:hAnsi="Arial" w:cs="Arial"/>
          <w:noProof/>
          <w:sz w:val="12"/>
          <w:szCs w:val="12"/>
          <w:lang w:val="es-CO" w:eastAsia="es-CO"/>
        </w:rPr>
        <w:drawing>
          <wp:anchor distT="0" distB="0" distL="114300" distR="114300" simplePos="0" relativeHeight="251663360" behindDoc="1" locked="0" layoutInCell="1" allowOverlap="1" wp14:anchorId="66C28DAA" wp14:editId="50C1B069">
            <wp:simplePos x="0" y="0"/>
            <wp:positionH relativeFrom="column">
              <wp:posOffset>3261530</wp:posOffset>
            </wp:positionH>
            <wp:positionV relativeFrom="paragraph">
              <wp:posOffset>2549</wp:posOffset>
            </wp:positionV>
            <wp:extent cx="245079" cy="128270"/>
            <wp:effectExtent l="0" t="0" r="3175"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079"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ECD">
        <w:rPr>
          <w:rFonts w:ascii="Arial" w:hAnsi="Arial" w:cs="Arial"/>
          <w:sz w:val="12"/>
          <w:szCs w:val="12"/>
          <w:lang w:val="es-CO"/>
        </w:rPr>
        <w:t>Proyectó: Andrés Felipe Ortiz Astudillo - Contratista – Dirección Técnica de Administración y Fomento.</w:t>
      </w:r>
    </w:p>
    <w:p w14:paraId="0576268C" w14:textId="125C347C" w:rsidR="002711A2" w:rsidRPr="00CC57CC" w:rsidRDefault="005008BB" w:rsidP="005008BB">
      <w:pPr>
        <w:pStyle w:val="Sinespaciado"/>
        <w:ind w:left="-284"/>
        <w:rPr>
          <w:rFonts w:ascii="Work Sans Light" w:hAnsi="Work Sans Light" w:cs="Arial"/>
          <w:bCs/>
          <w:sz w:val="14"/>
          <w:szCs w:val="14"/>
          <w:lang w:val="es-CO"/>
        </w:rPr>
      </w:pPr>
      <w:r w:rsidRPr="00013ECD">
        <w:rPr>
          <w:rFonts w:ascii="Arial" w:hAnsi="Arial" w:cs="Arial"/>
          <w:sz w:val="12"/>
          <w:szCs w:val="12"/>
          <w:lang w:val="es-CO"/>
        </w:rPr>
        <w:t>V.B. Jhon Jairo Restrepo – Director Técnico de Administración y Fomento.</w:t>
      </w:r>
    </w:p>
    <w:sectPr w:rsidR="002711A2" w:rsidRPr="00CC57CC" w:rsidSect="00986747">
      <w:headerReference w:type="default" r:id="rId9"/>
      <w:footerReference w:type="default" r:id="rId10"/>
      <w:headerReference w:type="first" r:id="rId11"/>
      <w:pgSz w:w="12240" w:h="18720" w:code="14"/>
      <w:pgMar w:top="1701" w:right="1134" w:bottom="1134" w:left="1701" w:header="850" w:footer="737" w:gutter="0"/>
      <w:pgBorders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F277C" w14:textId="77777777" w:rsidR="00A871DB" w:rsidRDefault="00A871DB" w:rsidP="00BE3665">
      <w:pPr>
        <w:spacing w:after="0" w:line="240" w:lineRule="auto"/>
      </w:pPr>
      <w:r>
        <w:separator/>
      </w:r>
    </w:p>
  </w:endnote>
  <w:endnote w:type="continuationSeparator" w:id="0">
    <w:p w14:paraId="3CB8AFA6" w14:textId="77777777" w:rsidR="00A871DB" w:rsidRDefault="00A871DB" w:rsidP="00BE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ork Sans Light">
    <w:altName w:val="Calibri"/>
    <w:panose1 w:val="00000400000000000000"/>
    <w:charset w:val="00"/>
    <w:family w:val="auto"/>
    <w:pitch w:val="variable"/>
    <w:sig w:usb0="00000007" w:usb1="00000001"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5"/>
    </w:tblGrid>
    <w:tr w:rsidR="00752D25" w14:paraId="09C4FC3C" w14:textId="77777777" w:rsidTr="00B75378">
      <w:tc>
        <w:tcPr>
          <w:tcW w:w="9545" w:type="dxa"/>
        </w:tcPr>
        <w:p w14:paraId="4DE949E7" w14:textId="4ADE71EE" w:rsidR="00752D25" w:rsidRDefault="00752D25" w:rsidP="0062348E">
          <w:pPr>
            <w:pStyle w:val="Piedepgina"/>
            <w:jc w:val="both"/>
            <w:rPr>
              <w:rFonts w:ascii="Arial" w:hAnsi="Arial" w:cs="Arial"/>
              <w:sz w:val="16"/>
              <w:szCs w:val="16"/>
            </w:rPr>
          </w:pPr>
        </w:p>
      </w:tc>
    </w:tr>
  </w:tbl>
  <w:p w14:paraId="650D510D" w14:textId="2E34CC8D" w:rsidR="00752D25" w:rsidRPr="00241F88" w:rsidRDefault="00752D25" w:rsidP="00181E92">
    <w:pPr>
      <w:pStyle w:val="Piedepgina"/>
      <w:rPr>
        <w:rFonts w:ascii="Arial" w:hAnsi="Arial" w:cs="Arial"/>
        <w:sz w:val="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C542" w14:textId="77777777" w:rsidR="00A871DB" w:rsidRDefault="00A871DB" w:rsidP="00BE3665">
      <w:pPr>
        <w:spacing w:after="0" w:line="240" w:lineRule="auto"/>
      </w:pPr>
      <w:r>
        <w:separator/>
      </w:r>
    </w:p>
  </w:footnote>
  <w:footnote w:type="continuationSeparator" w:id="0">
    <w:p w14:paraId="4B2BBAC7" w14:textId="77777777" w:rsidR="00A871DB" w:rsidRDefault="00A871DB" w:rsidP="00BE36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05854" w14:textId="0C8509B4" w:rsidR="00752D25" w:rsidRPr="00874167" w:rsidRDefault="00C07B41" w:rsidP="00241F88">
    <w:pPr>
      <w:pStyle w:val="Encabezado"/>
      <w:jc w:val="center"/>
      <w:rPr>
        <w:rStyle w:val="Nmerodepgina"/>
        <w:rFonts w:ascii="Work Sans Light" w:hAnsi="Work Sans Light" w:cs="Arial"/>
        <w:b/>
        <w:bCs/>
      </w:rPr>
    </w:pPr>
    <w:r w:rsidRPr="00874167">
      <w:rPr>
        <w:rFonts w:ascii="Work Sans Light" w:hAnsi="Work Sans Light" w:cs="Arial"/>
        <w:b/>
        <w:bCs/>
      </w:rPr>
      <w:t xml:space="preserve">RESOLUCIÓN NÚMERO </w:t>
    </w:r>
    <w:r w:rsidR="00B72A8E" w:rsidRPr="00874167">
      <w:rPr>
        <w:rFonts w:ascii="Work Sans Light" w:hAnsi="Work Sans Light" w:cs="Arial"/>
        <w:b/>
        <w:bCs/>
        <w:sz w:val="24"/>
      </w:rPr>
      <w:t xml:space="preserve"> </w:t>
    </w:r>
    <w:r w:rsidRPr="00874167">
      <w:rPr>
        <w:rFonts w:ascii="Work Sans Light" w:hAnsi="Work Sans Light" w:cs="Arial"/>
        <w:b/>
        <w:bCs/>
      </w:rPr>
      <w:t xml:space="preserve"> DE </w:t>
    </w:r>
    <w:r w:rsidR="00B72A8E" w:rsidRPr="00874167">
      <w:rPr>
        <w:rFonts w:ascii="Work Sans Light" w:hAnsi="Work Sans Light" w:cs="Arial"/>
        <w:b/>
        <w:bCs/>
        <w:sz w:val="24"/>
      </w:rPr>
      <w:t xml:space="preserve"> </w:t>
    </w:r>
    <w:r w:rsidR="00752D25" w:rsidRPr="00874167">
      <w:rPr>
        <w:rFonts w:ascii="Work Sans Light" w:hAnsi="Work Sans Light" w:cs="Arial"/>
        <w:b/>
        <w:bCs/>
      </w:rPr>
      <w:t xml:space="preserve"> HOJA </w:t>
    </w:r>
    <w:r w:rsidR="00752D25" w:rsidRPr="00874167">
      <w:rPr>
        <w:rStyle w:val="Nmerodepgina"/>
        <w:rFonts w:ascii="Work Sans Light" w:hAnsi="Work Sans Light" w:cs="Arial"/>
        <w:b/>
        <w:bCs/>
      </w:rPr>
      <w:fldChar w:fldCharType="begin"/>
    </w:r>
    <w:r w:rsidR="00752D25" w:rsidRPr="00874167">
      <w:rPr>
        <w:rStyle w:val="Nmerodepgina"/>
        <w:rFonts w:ascii="Work Sans Light" w:hAnsi="Work Sans Light" w:cs="Arial"/>
        <w:b/>
        <w:bCs/>
      </w:rPr>
      <w:instrText xml:space="preserve"> PAGE </w:instrText>
    </w:r>
    <w:r w:rsidR="00752D25" w:rsidRPr="00874167">
      <w:rPr>
        <w:rStyle w:val="Nmerodepgina"/>
        <w:rFonts w:ascii="Work Sans Light" w:hAnsi="Work Sans Light" w:cs="Arial"/>
        <w:b/>
        <w:bCs/>
      </w:rPr>
      <w:fldChar w:fldCharType="separate"/>
    </w:r>
    <w:r w:rsidR="00942112">
      <w:rPr>
        <w:rStyle w:val="Nmerodepgina"/>
        <w:rFonts w:ascii="Work Sans Light" w:hAnsi="Work Sans Light" w:cs="Arial"/>
        <w:b/>
        <w:bCs/>
        <w:noProof/>
      </w:rPr>
      <w:t>3</w:t>
    </w:r>
    <w:r w:rsidR="00752D25" w:rsidRPr="00874167">
      <w:rPr>
        <w:rStyle w:val="Nmerodepgina"/>
        <w:rFonts w:ascii="Work Sans Light" w:hAnsi="Work Sans Light" w:cs="Arial"/>
        <w:b/>
        <w:bCs/>
      </w:rPr>
      <w:fldChar w:fldCharType="end"/>
    </w:r>
    <w:r w:rsidR="00752D25" w:rsidRPr="00874167">
      <w:rPr>
        <w:rStyle w:val="Nmerodepgina"/>
        <w:rFonts w:ascii="Work Sans Light" w:hAnsi="Work Sans Light" w:cs="Arial"/>
        <w:b/>
        <w:bCs/>
      </w:rPr>
      <w:t xml:space="preserve"> DE </w:t>
    </w:r>
    <w:r w:rsidR="00752D25" w:rsidRPr="00874167">
      <w:rPr>
        <w:rStyle w:val="Nmerodepgina"/>
        <w:rFonts w:ascii="Work Sans Light" w:hAnsi="Work Sans Light" w:cs="Arial"/>
        <w:b/>
        <w:bCs/>
      </w:rPr>
      <w:fldChar w:fldCharType="begin"/>
    </w:r>
    <w:r w:rsidR="00752D25" w:rsidRPr="00874167">
      <w:rPr>
        <w:rStyle w:val="Nmerodepgina"/>
        <w:rFonts w:ascii="Work Sans Light" w:hAnsi="Work Sans Light" w:cs="Arial"/>
        <w:b/>
        <w:bCs/>
      </w:rPr>
      <w:instrText xml:space="preserve"> NUMPAGES  \* Arabic  \* MERGEFORMAT </w:instrText>
    </w:r>
    <w:r w:rsidR="00752D25" w:rsidRPr="00874167">
      <w:rPr>
        <w:rStyle w:val="Nmerodepgina"/>
        <w:rFonts w:ascii="Work Sans Light" w:hAnsi="Work Sans Light" w:cs="Arial"/>
        <w:b/>
        <w:bCs/>
      </w:rPr>
      <w:fldChar w:fldCharType="separate"/>
    </w:r>
    <w:r w:rsidR="00942112">
      <w:rPr>
        <w:rStyle w:val="Nmerodepgina"/>
        <w:rFonts w:ascii="Work Sans Light" w:hAnsi="Work Sans Light" w:cs="Arial"/>
        <w:b/>
        <w:bCs/>
        <w:noProof/>
      </w:rPr>
      <w:t>3</w:t>
    </w:r>
    <w:r w:rsidR="00752D25" w:rsidRPr="00874167">
      <w:rPr>
        <w:rStyle w:val="Nmerodepgina"/>
        <w:rFonts w:ascii="Work Sans Light" w:hAnsi="Work Sans Light" w:cs="Arial"/>
        <w:b/>
        <w:bCs/>
      </w:rPr>
      <w:fldChar w:fldCharType="end"/>
    </w:r>
  </w:p>
  <w:p w14:paraId="3DD98A86" w14:textId="77777777" w:rsidR="006A4C75" w:rsidRPr="00874167" w:rsidRDefault="006A4C75" w:rsidP="00405169">
    <w:pPr>
      <w:pBdr>
        <w:bottom w:val="single" w:sz="4" w:space="1" w:color="auto"/>
      </w:pBdr>
      <w:spacing w:after="0" w:line="240" w:lineRule="auto"/>
      <w:jc w:val="center"/>
      <w:rPr>
        <w:rFonts w:ascii="Work Sans Light" w:hAnsi="Work Sans Light" w:cs="Arial"/>
        <w:b/>
        <w:bCs/>
        <w:i/>
        <w:sz w:val="19"/>
        <w:szCs w:val="19"/>
      </w:rPr>
    </w:pPr>
  </w:p>
  <w:p w14:paraId="7A29A3BA" w14:textId="072C0117" w:rsidR="00752D25" w:rsidRPr="00B75378" w:rsidRDefault="00752D25" w:rsidP="00CC57CC">
    <w:pPr>
      <w:pBdr>
        <w:bottom w:val="single" w:sz="4" w:space="1" w:color="auto"/>
      </w:pBdr>
      <w:jc w:val="center"/>
      <w:rPr>
        <w:sz w:val="6"/>
      </w:rPr>
    </w:pPr>
    <w:r w:rsidRPr="00874167">
      <w:rPr>
        <w:rFonts w:ascii="Work Sans Light" w:hAnsi="Work Sans Light" w:cs="Arial"/>
        <w:b/>
        <w:bCs/>
        <w:i/>
        <w:sz w:val="19"/>
        <w:szCs w:val="19"/>
      </w:rPr>
      <w:t>“</w:t>
    </w:r>
    <w:r w:rsidR="00942112" w:rsidRPr="00942112">
      <w:rPr>
        <w:rFonts w:ascii="Work Sans Light" w:hAnsi="Work Sans Light" w:cs="Arial"/>
        <w:b/>
        <w:bCs/>
        <w:i/>
        <w:sz w:val="19"/>
        <w:szCs w:val="19"/>
      </w:rPr>
      <w:t>Por medio de la cual se establece una medida de administración para el año 2023 entre los barcos atuneros de cerco de bandera colombiana mayores de 363 toneladas de capacidad de acarreo en el Océano Pacífico Oriental – OPO</w:t>
    </w:r>
    <w:r w:rsidR="004761A2">
      <w:rPr>
        <w:rFonts w:ascii="Work Sans Light" w:hAnsi="Work Sans Light" w:cs="Arial"/>
        <w:b/>
        <w:bCs/>
        <w:i/>
        <w:sz w:val="19"/>
        <w:szCs w:val="19"/>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D89F8" w14:textId="77777777" w:rsidR="00752D25" w:rsidRPr="00A321E0" w:rsidRDefault="00752D25" w:rsidP="00A321E0">
    <w:pPr>
      <w:pStyle w:val="Encabezado"/>
    </w:pPr>
    <w:r>
      <w:rPr>
        <w:noProof/>
        <w:lang w:eastAsia="es-ES"/>
      </w:rPr>
      <w:t xml:space="preserve">                                                                                                                                             </w:t>
    </w:r>
    <w:r>
      <w:rPr>
        <w:noProof/>
        <w:lang w:val="es-CO" w:eastAsia="es-CO"/>
      </w:rPr>
      <w:drawing>
        <wp:inline distT="0" distB="0" distL="0" distR="0" wp14:anchorId="0923AD71" wp14:editId="38C1880A">
          <wp:extent cx="1509107" cy="5400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107"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B6F9A"/>
    <w:multiLevelType w:val="hybridMultilevel"/>
    <w:tmpl w:val="C3A2BBD8"/>
    <w:lvl w:ilvl="0" w:tplc="CBAC3E64">
      <w:start w:val="1"/>
      <w:numFmt w:val="decimal"/>
      <w:lvlText w:val="%1."/>
      <w:lvlJc w:val="left"/>
      <w:pPr>
        <w:ind w:left="720" w:hanging="360"/>
      </w:pPr>
      <w:rPr>
        <w:rFonts w:cs="Times New Roman" w:hint="default"/>
        <w:b w:val="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15:restartNumberingAfterBreak="0">
    <w:nsid w:val="5CF90F8C"/>
    <w:multiLevelType w:val="hybridMultilevel"/>
    <w:tmpl w:val="432E8E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5FB31525"/>
    <w:multiLevelType w:val="hybridMultilevel"/>
    <w:tmpl w:val="9D74F50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B704F3A"/>
    <w:multiLevelType w:val="hybridMultilevel"/>
    <w:tmpl w:val="F1B2DAE2"/>
    <w:lvl w:ilvl="0" w:tplc="DA7A1690">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58"/>
    <w:rsid w:val="00000E63"/>
    <w:rsid w:val="00001DE2"/>
    <w:rsid w:val="00005BAB"/>
    <w:rsid w:val="00007A33"/>
    <w:rsid w:val="00007A3C"/>
    <w:rsid w:val="000212AB"/>
    <w:rsid w:val="0002163E"/>
    <w:rsid w:val="000243A8"/>
    <w:rsid w:val="000252C0"/>
    <w:rsid w:val="0003092B"/>
    <w:rsid w:val="0003450E"/>
    <w:rsid w:val="00037540"/>
    <w:rsid w:val="000441A2"/>
    <w:rsid w:val="000462AB"/>
    <w:rsid w:val="00050F5B"/>
    <w:rsid w:val="000522AA"/>
    <w:rsid w:val="000550BA"/>
    <w:rsid w:val="000560DB"/>
    <w:rsid w:val="00057F19"/>
    <w:rsid w:val="000604B7"/>
    <w:rsid w:val="00060937"/>
    <w:rsid w:val="00063F24"/>
    <w:rsid w:val="000641FB"/>
    <w:rsid w:val="0006791E"/>
    <w:rsid w:val="00073BA5"/>
    <w:rsid w:val="00073FBA"/>
    <w:rsid w:val="00080189"/>
    <w:rsid w:val="000801EA"/>
    <w:rsid w:val="0008036C"/>
    <w:rsid w:val="00080DD0"/>
    <w:rsid w:val="00081FF9"/>
    <w:rsid w:val="00086C66"/>
    <w:rsid w:val="00093C20"/>
    <w:rsid w:val="00095C7B"/>
    <w:rsid w:val="000A164A"/>
    <w:rsid w:val="000A24FF"/>
    <w:rsid w:val="000A50F4"/>
    <w:rsid w:val="000A5A23"/>
    <w:rsid w:val="000A5B9C"/>
    <w:rsid w:val="000B02B3"/>
    <w:rsid w:val="000B123B"/>
    <w:rsid w:val="000B2B2B"/>
    <w:rsid w:val="000B3AC3"/>
    <w:rsid w:val="000C0875"/>
    <w:rsid w:val="000C1F72"/>
    <w:rsid w:val="000C2FB3"/>
    <w:rsid w:val="000C5B8F"/>
    <w:rsid w:val="000C7FF7"/>
    <w:rsid w:val="000D0743"/>
    <w:rsid w:val="000D1C99"/>
    <w:rsid w:val="000D483D"/>
    <w:rsid w:val="000D567D"/>
    <w:rsid w:val="000D70D4"/>
    <w:rsid w:val="000E149F"/>
    <w:rsid w:val="000E1E97"/>
    <w:rsid w:val="000E38A4"/>
    <w:rsid w:val="000E6148"/>
    <w:rsid w:val="000F1D50"/>
    <w:rsid w:val="000F2FBA"/>
    <w:rsid w:val="000F3250"/>
    <w:rsid w:val="000F3D33"/>
    <w:rsid w:val="000F486D"/>
    <w:rsid w:val="000F6B6A"/>
    <w:rsid w:val="001021B9"/>
    <w:rsid w:val="0010450C"/>
    <w:rsid w:val="00104681"/>
    <w:rsid w:val="001107B4"/>
    <w:rsid w:val="00112135"/>
    <w:rsid w:val="00112274"/>
    <w:rsid w:val="00114BB5"/>
    <w:rsid w:val="001161FD"/>
    <w:rsid w:val="00120658"/>
    <w:rsid w:val="00121AAC"/>
    <w:rsid w:val="00122711"/>
    <w:rsid w:val="001229EA"/>
    <w:rsid w:val="00124B60"/>
    <w:rsid w:val="0012615D"/>
    <w:rsid w:val="0013109F"/>
    <w:rsid w:val="00132D82"/>
    <w:rsid w:val="001464E5"/>
    <w:rsid w:val="00160DFC"/>
    <w:rsid w:val="00163AFF"/>
    <w:rsid w:val="00164EAB"/>
    <w:rsid w:val="001705D1"/>
    <w:rsid w:val="00170CB3"/>
    <w:rsid w:val="00171B38"/>
    <w:rsid w:val="00172A2C"/>
    <w:rsid w:val="001737E8"/>
    <w:rsid w:val="0017759F"/>
    <w:rsid w:val="00181E92"/>
    <w:rsid w:val="00182357"/>
    <w:rsid w:val="00184A3B"/>
    <w:rsid w:val="0018600F"/>
    <w:rsid w:val="001918B7"/>
    <w:rsid w:val="00191D22"/>
    <w:rsid w:val="00192552"/>
    <w:rsid w:val="001938D7"/>
    <w:rsid w:val="00193E5D"/>
    <w:rsid w:val="001976F4"/>
    <w:rsid w:val="001A1613"/>
    <w:rsid w:val="001A5227"/>
    <w:rsid w:val="001B10D4"/>
    <w:rsid w:val="001B2C63"/>
    <w:rsid w:val="001B2DD1"/>
    <w:rsid w:val="001B644F"/>
    <w:rsid w:val="001C17CA"/>
    <w:rsid w:val="001C4086"/>
    <w:rsid w:val="001C55B6"/>
    <w:rsid w:val="001D0550"/>
    <w:rsid w:val="001D55DF"/>
    <w:rsid w:val="001D68DE"/>
    <w:rsid w:val="001E09C5"/>
    <w:rsid w:val="001E1C48"/>
    <w:rsid w:val="001E3BCB"/>
    <w:rsid w:val="001E40FC"/>
    <w:rsid w:val="001F1D22"/>
    <w:rsid w:val="001F2DE6"/>
    <w:rsid w:val="001F6292"/>
    <w:rsid w:val="00202E7B"/>
    <w:rsid w:val="002059E5"/>
    <w:rsid w:val="002077AB"/>
    <w:rsid w:val="00211BF8"/>
    <w:rsid w:val="002158F6"/>
    <w:rsid w:val="00221DDC"/>
    <w:rsid w:val="00223B41"/>
    <w:rsid w:val="00225776"/>
    <w:rsid w:val="00232240"/>
    <w:rsid w:val="00233273"/>
    <w:rsid w:val="002373BF"/>
    <w:rsid w:val="00241F88"/>
    <w:rsid w:val="00242627"/>
    <w:rsid w:val="00246930"/>
    <w:rsid w:val="00253D12"/>
    <w:rsid w:val="00260F66"/>
    <w:rsid w:val="0026765C"/>
    <w:rsid w:val="00267FCC"/>
    <w:rsid w:val="002710ED"/>
    <w:rsid w:val="002711A2"/>
    <w:rsid w:val="00271495"/>
    <w:rsid w:val="00272CED"/>
    <w:rsid w:val="00277349"/>
    <w:rsid w:val="00286421"/>
    <w:rsid w:val="00286541"/>
    <w:rsid w:val="00294631"/>
    <w:rsid w:val="00296423"/>
    <w:rsid w:val="002A153C"/>
    <w:rsid w:val="002A5640"/>
    <w:rsid w:val="002A5FE4"/>
    <w:rsid w:val="002A6F7E"/>
    <w:rsid w:val="002A772D"/>
    <w:rsid w:val="002B0713"/>
    <w:rsid w:val="002B07D5"/>
    <w:rsid w:val="002B2830"/>
    <w:rsid w:val="002B4D2A"/>
    <w:rsid w:val="002B57F6"/>
    <w:rsid w:val="002B676D"/>
    <w:rsid w:val="002C1E50"/>
    <w:rsid w:val="002D5C32"/>
    <w:rsid w:val="002E2673"/>
    <w:rsid w:val="002E37FB"/>
    <w:rsid w:val="002E380D"/>
    <w:rsid w:val="002F0DDB"/>
    <w:rsid w:val="002F694A"/>
    <w:rsid w:val="002F6C67"/>
    <w:rsid w:val="00303C79"/>
    <w:rsid w:val="00304EE0"/>
    <w:rsid w:val="00304F33"/>
    <w:rsid w:val="003066A1"/>
    <w:rsid w:val="003109FB"/>
    <w:rsid w:val="00310C8D"/>
    <w:rsid w:val="00311367"/>
    <w:rsid w:val="00313C35"/>
    <w:rsid w:val="00317CEF"/>
    <w:rsid w:val="00322176"/>
    <w:rsid w:val="0032398F"/>
    <w:rsid w:val="00326950"/>
    <w:rsid w:val="00330884"/>
    <w:rsid w:val="00332F07"/>
    <w:rsid w:val="00334517"/>
    <w:rsid w:val="00336A0C"/>
    <w:rsid w:val="00336DDE"/>
    <w:rsid w:val="003372DD"/>
    <w:rsid w:val="00337F68"/>
    <w:rsid w:val="00340028"/>
    <w:rsid w:val="003410F3"/>
    <w:rsid w:val="003426D2"/>
    <w:rsid w:val="00350878"/>
    <w:rsid w:val="0035468F"/>
    <w:rsid w:val="00355CAA"/>
    <w:rsid w:val="003570B2"/>
    <w:rsid w:val="0036130D"/>
    <w:rsid w:val="00363515"/>
    <w:rsid w:val="0037471A"/>
    <w:rsid w:val="003749E2"/>
    <w:rsid w:val="003772A2"/>
    <w:rsid w:val="00377CDA"/>
    <w:rsid w:val="00381889"/>
    <w:rsid w:val="00381CAF"/>
    <w:rsid w:val="00382C88"/>
    <w:rsid w:val="00384213"/>
    <w:rsid w:val="00386AFD"/>
    <w:rsid w:val="00391F6F"/>
    <w:rsid w:val="00394062"/>
    <w:rsid w:val="00396AB8"/>
    <w:rsid w:val="00396C3F"/>
    <w:rsid w:val="00397716"/>
    <w:rsid w:val="003A6AB5"/>
    <w:rsid w:val="003B3009"/>
    <w:rsid w:val="003B54D6"/>
    <w:rsid w:val="003B54E5"/>
    <w:rsid w:val="003B6865"/>
    <w:rsid w:val="003C0977"/>
    <w:rsid w:val="003C10AE"/>
    <w:rsid w:val="003C1B81"/>
    <w:rsid w:val="003C624C"/>
    <w:rsid w:val="003C688D"/>
    <w:rsid w:val="003C746F"/>
    <w:rsid w:val="003D0A95"/>
    <w:rsid w:val="003D6ABE"/>
    <w:rsid w:val="003D7CB4"/>
    <w:rsid w:val="003E17B0"/>
    <w:rsid w:val="003F0D1D"/>
    <w:rsid w:val="003F12B8"/>
    <w:rsid w:val="003F5FD5"/>
    <w:rsid w:val="00405107"/>
    <w:rsid w:val="00405169"/>
    <w:rsid w:val="00414760"/>
    <w:rsid w:val="00414C23"/>
    <w:rsid w:val="00416F2D"/>
    <w:rsid w:val="00422E58"/>
    <w:rsid w:val="004234E6"/>
    <w:rsid w:val="004263CE"/>
    <w:rsid w:val="004268B8"/>
    <w:rsid w:val="00430C79"/>
    <w:rsid w:val="0043110F"/>
    <w:rsid w:val="004326F1"/>
    <w:rsid w:val="00432D45"/>
    <w:rsid w:val="004367E2"/>
    <w:rsid w:val="004419AB"/>
    <w:rsid w:val="00441FF1"/>
    <w:rsid w:val="00446FC8"/>
    <w:rsid w:val="004529CF"/>
    <w:rsid w:val="00462AAF"/>
    <w:rsid w:val="00467343"/>
    <w:rsid w:val="00474CD2"/>
    <w:rsid w:val="004761A2"/>
    <w:rsid w:val="00482B2D"/>
    <w:rsid w:val="0048662B"/>
    <w:rsid w:val="00495ED5"/>
    <w:rsid w:val="004A3907"/>
    <w:rsid w:val="004A3D77"/>
    <w:rsid w:val="004A6BFC"/>
    <w:rsid w:val="004B0349"/>
    <w:rsid w:val="004B0E53"/>
    <w:rsid w:val="004B2C5B"/>
    <w:rsid w:val="004B6D84"/>
    <w:rsid w:val="004C34B5"/>
    <w:rsid w:val="004C3682"/>
    <w:rsid w:val="004D4F74"/>
    <w:rsid w:val="004E040F"/>
    <w:rsid w:val="004E3303"/>
    <w:rsid w:val="004E5423"/>
    <w:rsid w:val="004E5A88"/>
    <w:rsid w:val="004E5AC9"/>
    <w:rsid w:val="004E72DD"/>
    <w:rsid w:val="004E7CBF"/>
    <w:rsid w:val="004F0B5D"/>
    <w:rsid w:val="004F48BC"/>
    <w:rsid w:val="005008BB"/>
    <w:rsid w:val="00500A33"/>
    <w:rsid w:val="0050248D"/>
    <w:rsid w:val="00504811"/>
    <w:rsid w:val="0051237C"/>
    <w:rsid w:val="00515388"/>
    <w:rsid w:val="0051668F"/>
    <w:rsid w:val="00520CAE"/>
    <w:rsid w:val="00522AF8"/>
    <w:rsid w:val="00526B79"/>
    <w:rsid w:val="005305AD"/>
    <w:rsid w:val="00531203"/>
    <w:rsid w:val="00535308"/>
    <w:rsid w:val="005368CD"/>
    <w:rsid w:val="00543B49"/>
    <w:rsid w:val="00547996"/>
    <w:rsid w:val="005515CA"/>
    <w:rsid w:val="005517D2"/>
    <w:rsid w:val="00551EA7"/>
    <w:rsid w:val="00553005"/>
    <w:rsid w:val="00553B85"/>
    <w:rsid w:val="00561B7D"/>
    <w:rsid w:val="00563CEA"/>
    <w:rsid w:val="00572B81"/>
    <w:rsid w:val="005750BD"/>
    <w:rsid w:val="00575AAC"/>
    <w:rsid w:val="00577EC6"/>
    <w:rsid w:val="005821BF"/>
    <w:rsid w:val="0058778F"/>
    <w:rsid w:val="00592434"/>
    <w:rsid w:val="005927B8"/>
    <w:rsid w:val="00592B8A"/>
    <w:rsid w:val="00592D9E"/>
    <w:rsid w:val="00593671"/>
    <w:rsid w:val="005941B4"/>
    <w:rsid w:val="00597299"/>
    <w:rsid w:val="00597C1A"/>
    <w:rsid w:val="005A1062"/>
    <w:rsid w:val="005A1240"/>
    <w:rsid w:val="005A2662"/>
    <w:rsid w:val="005A56A6"/>
    <w:rsid w:val="005B007C"/>
    <w:rsid w:val="005B5BD8"/>
    <w:rsid w:val="005C0423"/>
    <w:rsid w:val="005C1071"/>
    <w:rsid w:val="005C246C"/>
    <w:rsid w:val="005C47E8"/>
    <w:rsid w:val="005C5158"/>
    <w:rsid w:val="005C61D2"/>
    <w:rsid w:val="005C7197"/>
    <w:rsid w:val="005D4299"/>
    <w:rsid w:val="005D4813"/>
    <w:rsid w:val="005E1FE2"/>
    <w:rsid w:val="005E4F6F"/>
    <w:rsid w:val="005E550C"/>
    <w:rsid w:val="005F16B7"/>
    <w:rsid w:val="005F1753"/>
    <w:rsid w:val="005F2919"/>
    <w:rsid w:val="005F382E"/>
    <w:rsid w:val="005F6783"/>
    <w:rsid w:val="0060278A"/>
    <w:rsid w:val="006030BB"/>
    <w:rsid w:val="0061322D"/>
    <w:rsid w:val="00613BF0"/>
    <w:rsid w:val="006219FD"/>
    <w:rsid w:val="0062348E"/>
    <w:rsid w:val="00625008"/>
    <w:rsid w:val="00626833"/>
    <w:rsid w:val="00626EC2"/>
    <w:rsid w:val="006316C4"/>
    <w:rsid w:val="00633443"/>
    <w:rsid w:val="00633F25"/>
    <w:rsid w:val="006344E1"/>
    <w:rsid w:val="0063508F"/>
    <w:rsid w:val="00635B05"/>
    <w:rsid w:val="00640D53"/>
    <w:rsid w:val="006417D9"/>
    <w:rsid w:val="00641EA0"/>
    <w:rsid w:val="00642EF7"/>
    <w:rsid w:val="00646446"/>
    <w:rsid w:val="0064781D"/>
    <w:rsid w:val="00647E50"/>
    <w:rsid w:val="006539DF"/>
    <w:rsid w:val="00653CF3"/>
    <w:rsid w:val="00654810"/>
    <w:rsid w:val="00656589"/>
    <w:rsid w:val="00656645"/>
    <w:rsid w:val="006569FA"/>
    <w:rsid w:val="00656A8D"/>
    <w:rsid w:val="00657DAE"/>
    <w:rsid w:val="00661A87"/>
    <w:rsid w:val="00663075"/>
    <w:rsid w:val="0066395B"/>
    <w:rsid w:val="0066462D"/>
    <w:rsid w:val="00666481"/>
    <w:rsid w:val="006709E7"/>
    <w:rsid w:val="00675879"/>
    <w:rsid w:val="00675954"/>
    <w:rsid w:val="0067786F"/>
    <w:rsid w:val="006837D5"/>
    <w:rsid w:val="006840D0"/>
    <w:rsid w:val="00685122"/>
    <w:rsid w:val="006855B4"/>
    <w:rsid w:val="006967B8"/>
    <w:rsid w:val="006A2587"/>
    <w:rsid w:val="006A34FE"/>
    <w:rsid w:val="006A43AF"/>
    <w:rsid w:val="006A4C75"/>
    <w:rsid w:val="006B497A"/>
    <w:rsid w:val="006B75EF"/>
    <w:rsid w:val="006B7834"/>
    <w:rsid w:val="006B784D"/>
    <w:rsid w:val="006C0B6B"/>
    <w:rsid w:val="006C103B"/>
    <w:rsid w:val="006C29B9"/>
    <w:rsid w:val="006C2E4B"/>
    <w:rsid w:val="006C4671"/>
    <w:rsid w:val="006C6237"/>
    <w:rsid w:val="006D1C72"/>
    <w:rsid w:val="006D3C1F"/>
    <w:rsid w:val="006D45B7"/>
    <w:rsid w:val="006E1AE6"/>
    <w:rsid w:val="006E50DC"/>
    <w:rsid w:val="006E516B"/>
    <w:rsid w:val="006F20EA"/>
    <w:rsid w:val="006F5405"/>
    <w:rsid w:val="006F6F54"/>
    <w:rsid w:val="00703066"/>
    <w:rsid w:val="00703A7D"/>
    <w:rsid w:val="007041C9"/>
    <w:rsid w:val="00714019"/>
    <w:rsid w:val="0071443F"/>
    <w:rsid w:val="00716DAC"/>
    <w:rsid w:val="00716E25"/>
    <w:rsid w:val="00717C9B"/>
    <w:rsid w:val="00717F45"/>
    <w:rsid w:val="00722C17"/>
    <w:rsid w:val="00722F70"/>
    <w:rsid w:val="00723CEA"/>
    <w:rsid w:val="0072670C"/>
    <w:rsid w:val="007272DC"/>
    <w:rsid w:val="00730D99"/>
    <w:rsid w:val="00730F18"/>
    <w:rsid w:val="007334CF"/>
    <w:rsid w:val="00735935"/>
    <w:rsid w:val="00742DFE"/>
    <w:rsid w:val="00744A6D"/>
    <w:rsid w:val="00745448"/>
    <w:rsid w:val="00750C39"/>
    <w:rsid w:val="007516AA"/>
    <w:rsid w:val="00752D18"/>
    <w:rsid w:val="00752D25"/>
    <w:rsid w:val="00754780"/>
    <w:rsid w:val="007613C6"/>
    <w:rsid w:val="007623ED"/>
    <w:rsid w:val="007633BF"/>
    <w:rsid w:val="007677DE"/>
    <w:rsid w:val="00773C9C"/>
    <w:rsid w:val="00773F07"/>
    <w:rsid w:val="007745B0"/>
    <w:rsid w:val="007747D5"/>
    <w:rsid w:val="00775FBF"/>
    <w:rsid w:val="00780444"/>
    <w:rsid w:val="00785BCE"/>
    <w:rsid w:val="00787D72"/>
    <w:rsid w:val="00793364"/>
    <w:rsid w:val="00793D6D"/>
    <w:rsid w:val="00795657"/>
    <w:rsid w:val="00795AFF"/>
    <w:rsid w:val="00795C07"/>
    <w:rsid w:val="00796A3B"/>
    <w:rsid w:val="007A1697"/>
    <w:rsid w:val="007A470D"/>
    <w:rsid w:val="007A4A85"/>
    <w:rsid w:val="007B341C"/>
    <w:rsid w:val="007B5BAE"/>
    <w:rsid w:val="007B7D01"/>
    <w:rsid w:val="007C07D7"/>
    <w:rsid w:val="007C1187"/>
    <w:rsid w:val="007C2A83"/>
    <w:rsid w:val="007C648D"/>
    <w:rsid w:val="007C6B90"/>
    <w:rsid w:val="007D1C67"/>
    <w:rsid w:val="007E2069"/>
    <w:rsid w:val="007E316B"/>
    <w:rsid w:val="007E4CC3"/>
    <w:rsid w:val="007E663D"/>
    <w:rsid w:val="007F2F58"/>
    <w:rsid w:val="008029C4"/>
    <w:rsid w:val="00802D4F"/>
    <w:rsid w:val="0080519D"/>
    <w:rsid w:val="00807BFB"/>
    <w:rsid w:val="00810703"/>
    <w:rsid w:val="00815069"/>
    <w:rsid w:val="008162DF"/>
    <w:rsid w:val="00820861"/>
    <w:rsid w:val="00825D30"/>
    <w:rsid w:val="00834427"/>
    <w:rsid w:val="00835A72"/>
    <w:rsid w:val="00841B28"/>
    <w:rsid w:val="0084371A"/>
    <w:rsid w:val="00846244"/>
    <w:rsid w:val="00847439"/>
    <w:rsid w:val="00855A1E"/>
    <w:rsid w:val="00856C0A"/>
    <w:rsid w:val="00857AD7"/>
    <w:rsid w:val="008604D8"/>
    <w:rsid w:val="008617A2"/>
    <w:rsid w:val="00864240"/>
    <w:rsid w:val="00864F4F"/>
    <w:rsid w:val="00864FDB"/>
    <w:rsid w:val="008663F5"/>
    <w:rsid w:val="008711CA"/>
    <w:rsid w:val="00874167"/>
    <w:rsid w:val="008747DF"/>
    <w:rsid w:val="0087592F"/>
    <w:rsid w:val="0087783E"/>
    <w:rsid w:val="00883B4D"/>
    <w:rsid w:val="00887C03"/>
    <w:rsid w:val="00895F34"/>
    <w:rsid w:val="00896DC1"/>
    <w:rsid w:val="008A3094"/>
    <w:rsid w:val="008A3EA7"/>
    <w:rsid w:val="008A66EB"/>
    <w:rsid w:val="008B090D"/>
    <w:rsid w:val="008B14E9"/>
    <w:rsid w:val="008B1859"/>
    <w:rsid w:val="008B208D"/>
    <w:rsid w:val="008B33E0"/>
    <w:rsid w:val="008B570C"/>
    <w:rsid w:val="008B5722"/>
    <w:rsid w:val="008C4A14"/>
    <w:rsid w:val="008C6546"/>
    <w:rsid w:val="008D2A73"/>
    <w:rsid w:val="008D3B76"/>
    <w:rsid w:val="008D5E3A"/>
    <w:rsid w:val="008D60DE"/>
    <w:rsid w:val="008E0B80"/>
    <w:rsid w:val="008E3449"/>
    <w:rsid w:val="008E76FA"/>
    <w:rsid w:val="008E771E"/>
    <w:rsid w:val="008F34B7"/>
    <w:rsid w:val="008F4361"/>
    <w:rsid w:val="00904300"/>
    <w:rsid w:val="00905522"/>
    <w:rsid w:val="00906632"/>
    <w:rsid w:val="009068F2"/>
    <w:rsid w:val="00907615"/>
    <w:rsid w:val="00910457"/>
    <w:rsid w:val="00911403"/>
    <w:rsid w:val="009139F0"/>
    <w:rsid w:val="00915777"/>
    <w:rsid w:val="00920624"/>
    <w:rsid w:val="00922CCB"/>
    <w:rsid w:val="00923C62"/>
    <w:rsid w:val="009257F6"/>
    <w:rsid w:val="00925C74"/>
    <w:rsid w:val="00926712"/>
    <w:rsid w:val="00926A6E"/>
    <w:rsid w:val="00927C4B"/>
    <w:rsid w:val="00932F43"/>
    <w:rsid w:val="00933EFC"/>
    <w:rsid w:val="009365E6"/>
    <w:rsid w:val="00936805"/>
    <w:rsid w:val="00941DD1"/>
    <w:rsid w:val="00942112"/>
    <w:rsid w:val="00945F9A"/>
    <w:rsid w:val="00946BD8"/>
    <w:rsid w:val="009513FF"/>
    <w:rsid w:val="00960BE0"/>
    <w:rsid w:val="0096408B"/>
    <w:rsid w:val="00966B57"/>
    <w:rsid w:val="00984B2E"/>
    <w:rsid w:val="00986075"/>
    <w:rsid w:val="00986747"/>
    <w:rsid w:val="00995796"/>
    <w:rsid w:val="00996D03"/>
    <w:rsid w:val="009A0E10"/>
    <w:rsid w:val="009A2520"/>
    <w:rsid w:val="009A6702"/>
    <w:rsid w:val="009A6E5C"/>
    <w:rsid w:val="009A7C4F"/>
    <w:rsid w:val="009B1478"/>
    <w:rsid w:val="009B1CA0"/>
    <w:rsid w:val="009B5517"/>
    <w:rsid w:val="009B585E"/>
    <w:rsid w:val="009B7B85"/>
    <w:rsid w:val="009C0004"/>
    <w:rsid w:val="009C208C"/>
    <w:rsid w:val="009C2B01"/>
    <w:rsid w:val="009C3BC3"/>
    <w:rsid w:val="009C518C"/>
    <w:rsid w:val="009D2DC8"/>
    <w:rsid w:val="009D6641"/>
    <w:rsid w:val="009D7255"/>
    <w:rsid w:val="009D7E93"/>
    <w:rsid w:val="009E4132"/>
    <w:rsid w:val="009E4B48"/>
    <w:rsid w:val="009E7D87"/>
    <w:rsid w:val="009F2C41"/>
    <w:rsid w:val="009F5295"/>
    <w:rsid w:val="00A04FC7"/>
    <w:rsid w:val="00A05438"/>
    <w:rsid w:val="00A06CD6"/>
    <w:rsid w:val="00A10A7A"/>
    <w:rsid w:val="00A11505"/>
    <w:rsid w:val="00A11B3B"/>
    <w:rsid w:val="00A11D59"/>
    <w:rsid w:val="00A12563"/>
    <w:rsid w:val="00A12D6C"/>
    <w:rsid w:val="00A12ED1"/>
    <w:rsid w:val="00A17838"/>
    <w:rsid w:val="00A202F4"/>
    <w:rsid w:val="00A21B6A"/>
    <w:rsid w:val="00A24208"/>
    <w:rsid w:val="00A26167"/>
    <w:rsid w:val="00A26843"/>
    <w:rsid w:val="00A31346"/>
    <w:rsid w:val="00A321E0"/>
    <w:rsid w:val="00A32474"/>
    <w:rsid w:val="00A3587B"/>
    <w:rsid w:val="00A40626"/>
    <w:rsid w:val="00A40742"/>
    <w:rsid w:val="00A428F2"/>
    <w:rsid w:val="00A432B8"/>
    <w:rsid w:val="00A525FC"/>
    <w:rsid w:val="00A52E35"/>
    <w:rsid w:val="00A52EB7"/>
    <w:rsid w:val="00A54B04"/>
    <w:rsid w:val="00A60C0A"/>
    <w:rsid w:val="00A60F7A"/>
    <w:rsid w:val="00A656B7"/>
    <w:rsid w:val="00A659B3"/>
    <w:rsid w:val="00A66400"/>
    <w:rsid w:val="00A726DE"/>
    <w:rsid w:val="00A77919"/>
    <w:rsid w:val="00A802E3"/>
    <w:rsid w:val="00A80DDC"/>
    <w:rsid w:val="00A839E5"/>
    <w:rsid w:val="00A871DB"/>
    <w:rsid w:val="00A87F25"/>
    <w:rsid w:val="00A91841"/>
    <w:rsid w:val="00A93169"/>
    <w:rsid w:val="00A93A6E"/>
    <w:rsid w:val="00A95944"/>
    <w:rsid w:val="00A97BE0"/>
    <w:rsid w:val="00AA0314"/>
    <w:rsid w:val="00AA0D7D"/>
    <w:rsid w:val="00AA1E05"/>
    <w:rsid w:val="00AA3563"/>
    <w:rsid w:val="00AA3858"/>
    <w:rsid w:val="00AA6450"/>
    <w:rsid w:val="00AA664A"/>
    <w:rsid w:val="00AB2B87"/>
    <w:rsid w:val="00AB3B14"/>
    <w:rsid w:val="00AB3FFA"/>
    <w:rsid w:val="00AB7741"/>
    <w:rsid w:val="00AC68F0"/>
    <w:rsid w:val="00AC69DA"/>
    <w:rsid w:val="00AC756C"/>
    <w:rsid w:val="00AD161C"/>
    <w:rsid w:val="00AD36FB"/>
    <w:rsid w:val="00AD3FCC"/>
    <w:rsid w:val="00AE3B08"/>
    <w:rsid w:val="00AE452B"/>
    <w:rsid w:val="00AE5088"/>
    <w:rsid w:val="00AE5FE6"/>
    <w:rsid w:val="00AF042F"/>
    <w:rsid w:val="00AF0EC5"/>
    <w:rsid w:val="00AF5F6B"/>
    <w:rsid w:val="00AF618E"/>
    <w:rsid w:val="00AF7322"/>
    <w:rsid w:val="00B01F63"/>
    <w:rsid w:val="00B0731B"/>
    <w:rsid w:val="00B122F8"/>
    <w:rsid w:val="00B16B1C"/>
    <w:rsid w:val="00B200E6"/>
    <w:rsid w:val="00B21477"/>
    <w:rsid w:val="00B23684"/>
    <w:rsid w:val="00B253BF"/>
    <w:rsid w:val="00B326A4"/>
    <w:rsid w:val="00B33300"/>
    <w:rsid w:val="00B333C2"/>
    <w:rsid w:val="00B3373F"/>
    <w:rsid w:val="00B33A1A"/>
    <w:rsid w:val="00B4066B"/>
    <w:rsid w:val="00B42148"/>
    <w:rsid w:val="00B435EB"/>
    <w:rsid w:val="00B46504"/>
    <w:rsid w:val="00B469C2"/>
    <w:rsid w:val="00B46FD5"/>
    <w:rsid w:val="00B52858"/>
    <w:rsid w:val="00B531A4"/>
    <w:rsid w:val="00B53BAD"/>
    <w:rsid w:val="00B5485D"/>
    <w:rsid w:val="00B55CD2"/>
    <w:rsid w:val="00B56B50"/>
    <w:rsid w:val="00B57CBF"/>
    <w:rsid w:val="00B63F49"/>
    <w:rsid w:val="00B6461C"/>
    <w:rsid w:val="00B717F5"/>
    <w:rsid w:val="00B71950"/>
    <w:rsid w:val="00B71AEB"/>
    <w:rsid w:val="00B71D9E"/>
    <w:rsid w:val="00B72A8E"/>
    <w:rsid w:val="00B75378"/>
    <w:rsid w:val="00B76160"/>
    <w:rsid w:val="00B76B98"/>
    <w:rsid w:val="00B8029F"/>
    <w:rsid w:val="00B82E0D"/>
    <w:rsid w:val="00B8745A"/>
    <w:rsid w:val="00B90651"/>
    <w:rsid w:val="00B92713"/>
    <w:rsid w:val="00B94D85"/>
    <w:rsid w:val="00B95009"/>
    <w:rsid w:val="00B96016"/>
    <w:rsid w:val="00BA3D71"/>
    <w:rsid w:val="00BA471B"/>
    <w:rsid w:val="00BA73DF"/>
    <w:rsid w:val="00BA752D"/>
    <w:rsid w:val="00BB0AA9"/>
    <w:rsid w:val="00BB502D"/>
    <w:rsid w:val="00BB5CD4"/>
    <w:rsid w:val="00BB7250"/>
    <w:rsid w:val="00BC1F2F"/>
    <w:rsid w:val="00BC674C"/>
    <w:rsid w:val="00BD00F3"/>
    <w:rsid w:val="00BD0EBA"/>
    <w:rsid w:val="00BD1289"/>
    <w:rsid w:val="00BD1864"/>
    <w:rsid w:val="00BE23EA"/>
    <w:rsid w:val="00BE240F"/>
    <w:rsid w:val="00BE3665"/>
    <w:rsid w:val="00BE4618"/>
    <w:rsid w:val="00BE7C06"/>
    <w:rsid w:val="00BF026F"/>
    <w:rsid w:val="00BF35E0"/>
    <w:rsid w:val="00BF7321"/>
    <w:rsid w:val="00C004A0"/>
    <w:rsid w:val="00C018BA"/>
    <w:rsid w:val="00C065C1"/>
    <w:rsid w:val="00C079C3"/>
    <w:rsid w:val="00C07B41"/>
    <w:rsid w:val="00C109A9"/>
    <w:rsid w:val="00C10B54"/>
    <w:rsid w:val="00C12B87"/>
    <w:rsid w:val="00C135D5"/>
    <w:rsid w:val="00C22170"/>
    <w:rsid w:val="00C22E96"/>
    <w:rsid w:val="00C2708C"/>
    <w:rsid w:val="00C30875"/>
    <w:rsid w:val="00C31BB5"/>
    <w:rsid w:val="00C371C9"/>
    <w:rsid w:val="00C427C0"/>
    <w:rsid w:val="00C43305"/>
    <w:rsid w:val="00C442B4"/>
    <w:rsid w:val="00C459F9"/>
    <w:rsid w:val="00C50306"/>
    <w:rsid w:val="00C506E8"/>
    <w:rsid w:val="00C5145B"/>
    <w:rsid w:val="00C6216E"/>
    <w:rsid w:val="00C62A86"/>
    <w:rsid w:val="00C62D7F"/>
    <w:rsid w:val="00C641F7"/>
    <w:rsid w:val="00C65DD2"/>
    <w:rsid w:val="00C6606D"/>
    <w:rsid w:val="00C71CC7"/>
    <w:rsid w:val="00C752D0"/>
    <w:rsid w:val="00C7674B"/>
    <w:rsid w:val="00C767B5"/>
    <w:rsid w:val="00C770A3"/>
    <w:rsid w:val="00C775D9"/>
    <w:rsid w:val="00C80815"/>
    <w:rsid w:val="00C80E63"/>
    <w:rsid w:val="00C84844"/>
    <w:rsid w:val="00C85405"/>
    <w:rsid w:val="00C864E0"/>
    <w:rsid w:val="00C905EC"/>
    <w:rsid w:val="00C93618"/>
    <w:rsid w:val="00C94A54"/>
    <w:rsid w:val="00C960A9"/>
    <w:rsid w:val="00CA0A8F"/>
    <w:rsid w:val="00CA1035"/>
    <w:rsid w:val="00CA125C"/>
    <w:rsid w:val="00CA3592"/>
    <w:rsid w:val="00CA4690"/>
    <w:rsid w:val="00CA53FF"/>
    <w:rsid w:val="00CA699F"/>
    <w:rsid w:val="00CB225C"/>
    <w:rsid w:val="00CB4222"/>
    <w:rsid w:val="00CB6D78"/>
    <w:rsid w:val="00CC29F9"/>
    <w:rsid w:val="00CC4573"/>
    <w:rsid w:val="00CC57CC"/>
    <w:rsid w:val="00CC6BD0"/>
    <w:rsid w:val="00CC6C7C"/>
    <w:rsid w:val="00CC7358"/>
    <w:rsid w:val="00CC7DA6"/>
    <w:rsid w:val="00CD0159"/>
    <w:rsid w:val="00CD546D"/>
    <w:rsid w:val="00CD64B3"/>
    <w:rsid w:val="00CD6B00"/>
    <w:rsid w:val="00CD7301"/>
    <w:rsid w:val="00CE05B6"/>
    <w:rsid w:val="00CE1A8B"/>
    <w:rsid w:val="00CE38C4"/>
    <w:rsid w:val="00CE6320"/>
    <w:rsid w:val="00CE7808"/>
    <w:rsid w:val="00CF08EA"/>
    <w:rsid w:val="00D01797"/>
    <w:rsid w:val="00D01BE4"/>
    <w:rsid w:val="00D07330"/>
    <w:rsid w:val="00D127BE"/>
    <w:rsid w:val="00D14C37"/>
    <w:rsid w:val="00D16883"/>
    <w:rsid w:val="00D2119A"/>
    <w:rsid w:val="00D2458B"/>
    <w:rsid w:val="00D24945"/>
    <w:rsid w:val="00D302FA"/>
    <w:rsid w:val="00D316C4"/>
    <w:rsid w:val="00D334B5"/>
    <w:rsid w:val="00D35E41"/>
    <w:rsid w:val="00D442A1"/>
    <w:rsid w:val="00D5060E"/>
    <w:rsid w:val="00D515AA"/>
    <w:rsid w:val="00D529C7"/>
    <w:rsid w:val="00D52E13"/>
    <w:rsid w:val="00D55DD1"/>
    <w:rsid w:val="00D5756B"/>
    <w:rsid w:val="00D576ED"/>
    <w:rsid w:val="00D61F6D"/>
    <w:rsid w:val="00D642A7"/>
    <w:rsid w:val="00D6679E"/>
    <w:rsid w:val="00D72159"/>
    <w:rsid w:val="00D733CF"/>
    <w:rsid w:val="00D73508"/>
    <w:rsid w:val="00D74318"/>
    <w:rsid w:val="00D75DB2"/>
    <w:rsid w:val="00D77419"/>
    <w:rsid w:val="00D8005D"/>
    <w:rsid w:val="00D85B80"/>
    <w:rsid w:val="00D86379"/>
    <w:rsid w:val="00D95F6C"/>
    <w:rsid w:val="00DA6739"/>
    <w:rsid w:val="00DA6D84"/>
    <w:rsid w:val="00DB25B7"/>
    <w:rsid w:val="00DB2D9C"/>
    <w:rsid w:val="00DB3DC1"/>
    <w:rsid w:val="00DB4246"/>
    <w:rsid w:val="00DB6DA9"/>
    <w:rsid w:val="00DC05DE"/>
    <w:rsid w:val="00DC148D"/>
    <w:rsid w:val="00DC771A"/>
    <w:rsid w:val="00DD0097"/>
    <w:rsid w:val="00DD5FCA"/>
    <w:rsid w:val="00DD6759"/>
    <w:rsid w:val="00DE18AF"/>
    <w:rsid w:val="00DE1D05"/>
    <w:rsid w:val="00DE484F"/>
    <w:rsid w:val="00DF007C"/>
    <w:rsid w:val="00DF0D4A"/>
    <w:rsid w:val="00DF0EF0"/>
    <w:rsid w:val="00DF3C69"/>
    <w:rsid w:val="00DF4528"/>
    <w:rsid w:val="00DF77EE"/>
    <w:rsid w:val="00E01BD9"/>
    <w:rsid w:val="00E03FFD"/>
    <w:rsid w:val="00E06DEF"/>
    <w:rsid w:val="00E11357"/>
    <w:rsid w:val="00E11FE7"/>
    <w:rsid w:val="00E12980"/>
    <w:rsid w:val="00E176B3"/>
    <w:rsid w:val="00E24196"/>
    <w:rsid w:val="00E2598C"/>
    <w:rsid w:val="00E33B74"/>
    <w:rsid w:val="00E37E4D"/>
    <w:rsid w:val="00E500BE"/>
    <w:rsid w:val="00E514F7"/>
    <w:rsid w:val="00E522C8"/>
    <w:rsid w:val="00E54280"/>
    <w:rsid w:val="00E5538B"/>
    <w:rsid w:val="00E63327"/>
    <w:rsid w:val="00E63852"/>
    <w:rsid w:val="00E63E0C"/>
    <w:rsid w:val="00E63FBE"/>
    <w:rsid w:val="00E6667F"/>
    <w:rsid w:val="00E670F6"/>
    <w:rsid w:val="00E728F6"/>
    <w:rsid w:val="00E73FC6"/>
    <w:rsid w:val="00E76100"/>
    <w:rsid w:val="00E80AF1"/>
    <w:rsid w:val="00E813D1"/>
    <w:rsid w:val="00E83BEB"/>
    <w:rsid w:val="00E90EC3"/>
    <w:rsid w:val="00E933B0"/>
    <w:rsid w:val="00EA147C"/>
    <w:rsid w:val="00EA1D83"/>
    <w:rsid w:val="00EA2D61"/>
    <w:rsid w:val="00EA2EAC"/>
    <w:rsid w:val="00EA374E"/>
    <w:rsid w:val="00EA5ACC"/>
    <w:rsid w:val="00EA5E9D"/>
    <w:rsid w:val="00EA75B4"/>
    <w:rsid w:val="00EB0E45"/>
    <w:rsid w:val="00EB7A3F"/>
    <w:rsid w:val="00EC0972"/>
    <w:rsid w:val="00EC5DBB"/>
    <w:rsid w:val="00EC7216"/>
    <w:rsid w:val="00EC7414"/>
    <w:rsid w:val="00ED0AAC"/>
    <w:rsid w:val="00ED3686"/>
    <w:rsid w:val="00ED5999"/>
    <w:rsid w:val="00ED5B41"/>
    <w:rsid w:val="00ED675D"/>
    <w:rsid w:val="00EE0019"/>
    <w:rsid w:val="00EE354F"/>
    <w:rsid w:val="00EE42FD"/>
    <w:rsid w:val="00EF0233"/>
    <w:rsid w:val="00EF4BF0"/>
    <w:rsid w:val="00EF5993"/>
    <w:rsid w:val="00EF6359"/>
    <w:rsid w:val="00EF6A93"/>
    <w:rsid w:val="00EF70D2"/>
    <w:rsid w:val="00EF78F6"/>
    <w:rsid w:val="00F01C2D"/>
    <w:rsid w:val="00F02472"/>
    <w:rsid w:val="00F031D2"/>
    <w:rsid w:val="00F119E1"/>
    <w:rsid w:val="00F137DF"/>
    <w:rsid w:val="00F13DCC"/>
    <w:rsid w:val="00F155AA"/>
    <w:rsid w:val="00F20F9A"/>
    <w:rsid w:val="00F24C26"/>
    <w:rsid w:val="00F256F8"/>
    <w:rsid w:val="00F25CA7"/>
    <w:rsid w:val="00F31AE7"/>
    <w:rsid w:val="00F325F0"/>
    <w:rsid w:val="00F367E5"/>
    <w:rsid w:val="00F36982"/>
    <w:rsid w:val="00F36E43"/>
    <w:rsid w:val="00F536A6"/>
    <w:rsid w:val="00F61F59"/>
    <w:rsid w:val="00F62904"/>
    <w:rsid w:val="00F735A9"/>
    <w:rsid w:val="00F73BA3"/>
    <w:rsid w:val="00F74DF7"/>
    <w:rsid w:val="00F819C4"/>
    <w:rsid w:val="00F81A19"/>
    <w:rsid w:val="00F81B34"/>
    <w:rsid w:val="00F8361C"/>
    <w:rsid w:val="00F83D40"/>
    <w:rsid w:val="00F84473"/>
    <w:rsid w:val="00F87C68"/>
    <w:rsid w:val="00F942D2"/>
    <w:rsid w:val="00F96651"/>
    <w:rsid w:val="00FA1431"/>
    <w:rsid w:val="00FA4AA0"/>
    <w:rsid w:val="00FA4C8A"/>
    <w:rsid w:val="00FA6646"/>
    <w:rsid w:val="00FB00C3"/>
    <w:rsid w:val="00FB1348"/>
    <w:rsid w:val="00FB26BE"/>
    <w:rsid w:val="00FB35A1"/>
    <w:rsid w:val="00FB48E7"/>
    <w:rsid w:val="00FB574C"/>
    <w:rsid w:val="00FB7B66"/>
    <w:rsid w:val="00FC10CA"/>
    <w:rsid w:val="00FC4E6D"/>
    <w:rsid w:val="00FC50B2"/>
    <w:rsid w:val="00FC6C69"/>
    <w:rsid w:val="00FD2F69"/>
    <w:rsid w:val="00FD5F45"/>
    <w:rsid w:val="00FD66D7"/>
    <w:rsid w:val="00FE5A54"/>
    <w:rsid w:val="00FE6B16"/>
    <w:rsid w:val="00FF292D"/>
    <w:rsid w:val="00FF3615"/>
    <w:rsid w:val="00FF3687"/>
    <w:rsid w:val="00FF37EF"/>
    <w:rsid w:val="00FF4400"/>
    <w:rsid w:val="00FF74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9F79B"/>
  <w15:docId w15:val="{D95DD9A0-ACC8-4FA6-8CA5-FE93D21D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8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3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665"/>
  </w:style>
  <w:style w:type="paragraph" w:styleId="Piedepgina">
    <w:name w:val="footer"/>
    <w:basedOn w:val="Normal"/>
    <w:link w:val="PiedepginaCar"/>
    <w:uiPriority w:val="99"/>
    <w:unhideWhenUsed/>
    <w:rsid w:val="00BE3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665"/>
  </w:style>
  <w:style w:type="paragraph" w:styleId="Textodeglobo">
    <w:name w:val="Balloon Text"/>
    <w:basedOn w:val="Normal"/>
    <w:link w:val="TextodegloboCar"/>
    <w:uiPriority w:val="99"/>
    <w:semiHidden/>
    <w:unhideWhenUsed/>
    <w:rsid w:val="00BE36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665"/>
    <w:rPr>
      <w:rFonts w:ascii="Tahoma" w:hAnsi="Tahoma" w:cs="Tahoma"/>
      <w:sz w:val="16"/>
      <w:szCs w:val="16"/>
    </w:rPr>
  </w:style>
  <w:style w:type="table" w:styleId="Tablaconcuadrcula">
    <w:name w:val="Table Grid"/>
    <w:basedOn w:val="Tablanormal"/>
    <w:uiPriority w:val="59"/>
    <w:rsid w:val="0003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indice tablas"/>
    <w:link w:val="SinespaciadoCar"/>
    <w:uiPriority w:val="99"/>
    <w:qFormat/>
    <w:rsid w:val="00241F88"/>
    <w:pPr>
      <w:spacing w:after="0" w:line="240" w:lineRule="auto"/>
    </w:pPr>
    <w:rPr>
      <w:lang w:val="es-ES"/>
    </w:rPr>
  </w:style>
  <w:style w:type="character" w:styleId="Nmerodepgina">
    <w:name w:val="page number"/>
    <w:basedOn w:val="Fuentedeprrafopredeter"/>
    <w:rsid w:val="00241F88"/>
  </w:style>
  <w:style w:type="character" w:customStyle="1" w:styleId="SinespaciadoCar">
    <w:name w:val="Sin espaciado Car"/>
    <w:aliases w:val="indice tablas Car"/>
    <w:basedOn w:val="Fuentedeprrafopredeter"/>
    <w:link w:val="Sinespaciado"/>
    <w:uiPriority w:val="99"/>
    <w:locked/>
    <w:rsid w:val="001D0550"/>
    <w:rPr>
      <w:lang w:val="es-ES"/>
    </w:rPr>
  </w:style>
  <w:style w:type="paragraph" w:styleId="Lista3">
    <w:name w:val="List 3"/>
    <w:basedOn w:val="Normal"/>
    <w:link w:val="Lista3Car"/>
    <w:uiPriority w:val="99"/>
    <w:rsid w:val="001D0550"/>
    <w:pPr>
      <w:ind w:left="849" w:hanging="283"/>
      <w:contextualSpacing/>
    </w:pPr>
    <w:rPr>
      <w:rFonts w:ascii="Calibri" w:eastAsia="Calibri" w:hAnsi="Calibri" w:cs="Times New Roman"/>
      <w:lang w:val="es-CO"/>
    </w:rPr>
  </w:style>
  <w:style w:type="paragraph" w:customStyle="1" w:styleId="NoSpacingArial">
    <w:name w:val="No Spacing + Arial"/>
    <w:aliases w:val="12 pt + 11 pt,Sin Negrita,18 pt,Justificado,Derecha:  -0,14 cm,Sin espaciado + (Latina) Arial,11 cm"/>
    <w:basedOn w:val="Lista3"/>
    <w:link w:val="NoSpacingArial2"/>
    <w:uiPriority w:val="99"/>
    <w:rsid w:val="001D0550"/>
    <w:pPr>
      <w:spacing w:after="0" w:line="240" w:lineRule="auto"/>
      <w:ind w:left="0" w:firstLine="0"/>
      <w:jc w:val="both"/>
    </w:pPr>
    <w:rPr>
      <w:rFonts w:ascii="Arial" w:hAnsi="Arial" w:cs="Arial"/>
      <w:b/>
      <w:sz w:val="24"/>
      <w:szCs w:val="24"/>
    </w:rPr>
  </w:style>
  <w:style w:type="character" w:customStyle="1" w:styleId="NoSpacingArial2">
    <w:name w:val="No Spacing + Arial2"/>
    <w:aliases w:val="12 pt + 11 pt1,Sin Negrita Car Car"/>
    <w:basedOn w:val="Fuentedeprrafopredeter"/>
    <w:link w:val="NoSpacingArial"/>
    <w:uiPriority w:val="99"/>
    <w:locked/>
    <w:rsid w:val="001D0550"/>
    <w:rPr>
      <w:rFonts w:ascii="Arial" w:eastAsia="Calibri" w:hAnsi="Arial" w:cs="Arial"/>
      <w:b/>
      <w:sz w:val="24"/>
      <w:szCs w:val="24"/>
    </w:rPr>
  </w:style>
  <w:style w:type="paragraph" w:customStyle="1" w:styleId="Sinespaciado4">
    <w:name w:val="Sin espaciado4"/>
    <w:rsid w:val="001D0550"/>
    <w:pPr>
      <w:spacing w:after="0" w:line="240" w:lineRule="auto"/>
    </w:pPr>
    <w:rPr>
      <w:rFonts w:ascii="Calibri" w:eastAsia="Times New Roman" w:hAnsi="Calibri" w:cs="Times New Roman"/>
    </w:rPr>
  </w:style>
  <w:style w:type="character" w:styleId="Hipervnculo">
    <w:name w:val="Hyperlink"/>
    <w:basedOn w:val="Fuentedeprrafopredeter"/>
    <w:uiPriority w:val="99"/>
    <w:unhideWhenUsed/>
    <w:rsid w:val="006C6237"/>
    <w:rPr>
      <w:color w:val="0000FF" w:themeColor="hyperlink"/>
      <w:u w:val="single"/>
    </w:rPr>
  </w:style>
  <w:style w:type="paragraph" w:customStyle="1" w:styleId="Sinespaciado3">
    <w:name w:val="Sin espaciado3"/>
    <w:rsid w:val="006C6237"/>
    <w:pPr>
      <w:spacing w:after="0" w:line="240" w:lineRule="auto"/>
    </w:pPr>
    <w:rPr>
      <w:rFonts w:ascii="Calibri" w:eastAsia="Times New Roman" w:hAnsi="Calibri" w:cs="Times New Roman"/>
    </w:rPr>
  </w:style>
  <w:style w:type="paragraph" w:customStyle="1" w:styleId="Sinespaciado1">
    <w:name w:val="Sin espaciado1"/>
    <w:link w:val="NoSpacingCar"/>
    <w:uiPriority w:val="99"/>
    <w:rsid w:val="006837D5"/>
    <w:pPr>
      <w:spacing w:after="0" w:line="240" w:lineRule="auto"/>
    </w:pPr>
    <w:rPr>
      <w:rFonts w:ascii="Calibri" w:eastAsia="Times New Roman" w:hAnsi="Calibri" w:cs="Times New Roman"/>
    </w:rPr>
  </w:style>
  <w:style w:type="character" w:customStyle="1" w:styleId="NoSpacingCar">
    <w:name w:val="No Spacing Car"/>
    <w:link w:val="Sinespaciado1"/>
    <w:uiPriority w:val="99"/>
    <w:rsid w:val="006837D5"/>
    <w:rPr>
      <w:rFonts w:ascii="Calibri" w:eastAsia="Times New Roman" w:hAnsi="Calibri" w:cs="Times New Roman"/>
    </w:rPr>
  </w:style>
  <w:style w:type="paragraph" w:customStyle="1" w:styleId="Sinespaciado11">
    <w:name w:val="Sin espaciado11"/>
    <w:uiPriority w:val="99"/>
    <w:rsid w:val="00ED5999"/>
    <w:pPr>
      <w:spacing w:after="0" w:line="240" w:lineRule="auto"/>
    </w:pPr>
    <w:rPr>
      <w:rFonts w:ascii="Calibri" w:eastAsia="Times New Roman" w:hAnsi="Calibri" w:cs="Times New Roman"/>
    </w:rPr>
  </w:style>
  <w:style w:type="paragraph" w:styleId="Textoindependiente2">
    <w:name w:val="Body Text 2"/>
    <w:basedOn w:val="Normal"/>
    <w:link w:val="Textoindependiente2Car"/>
    <w:uiPriority w:val="99"/>
    <w:unhideWhenUsed/>
    <w:rsid w:val="004419AB"/>
    <w:pPr>
      <w:spacing w:after="120" w:line="480" w:lineRule="auto"/>
    </w:pPr>
  </w:style>
  <w:style w:type="character" w:customStyle="1" w:styleId="Textoindependiente2Car">
    <w:name w:val="Texto independiente 2 Car"/>
    <w:basedOn w:val="Fuentedeprrafopredeter"/>
    <w:link w:val="Textoindependiente2"/>
    <w:uiPriority w:val="99"/>
    <w:rsid w:val="004419AB"/>
    <w:rPr>
      <w:lang w:val="es-ES"/>
    </w:rPr>
  </w:style>
  <w:style w:type="paragraph" w:styleId="Prrafodelista">
    <w:name w:val="List Paragraph"/>
    <w:basedOn w:val="Normal"/>
    <w:uiPriority w:val="99"/>
    <w:qFormat/>
    <w:rsid w:val="004419AB"/>
    <w:pPr>
      <w:ind w:left="720"/>
      <w:contextualSpacing/>
    </w:pPr>
  </w:style>
  <w:style w:type="character" w:customStyle="1" w:styleId="NormalArialCar">
    <w:name w:val="Normal + Arial Car"/>
    <w:aliases w:val="12 pt Car"/>
    <w:basedOn w:val="SinespaciadoCar"/>
    <w:uiPriority w:val="99"/>
    <w:locked/>
    <w:rsid w:val="004419AB"/>
    <w:rPr>
      <w:rFonts w:ascii="Arial" w:hAnsi="Arial" w:cs="Arial"/>
      <w:b/>
      <w:sz w:val="24"/>
      <w:szCs w:val="24"/>
      <w:lang w:val="es-CO" w:eastAsia="en-US" w:bidi="ar-SA"/>
    </w:rPr>
  </w:style>
  <w:style w:type="character" w:customStyle="1" w:styleId="SinespaciadoLatinaArialCar">
    <w:name w:val="Sin espaciado + (Latina) Arial Car"/>
    <w:aliases w:val="Justificado Car,Derecha:  -0 Car,11 cm Car"/>
    <w:rsid w:val="00073BA5"/>
    <w:rPr>
      <w:rFonts w:ascii="Arial" w:eastAsia="Times New Roman" w:hAnsi="Arial" w:cs="Arial"/>
      <w:bCs/>
      <w:lang w:eastAsia="x-none"/>
    </w:rPr>
  </w:style>
  <w:style w:type="character" w:customStyle="1" w:styleId="Lista3Car">
    <w:name w:val="Lista 3 Car"/>
    <w:basedOn w:val="Fuentedeprrafopredeter"/>
    <w:link w:val="Lista3"/>
    <w:uiPriority w:val="99"/>
    <w:locked/>
    <w:rsid w:val="006D1C72"/>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2F6C67"/>
    <w:rPr>
      <w:color w:val="605E5C"/>
      <w:shd w:val="clear" w:color="auto" w:fill="E1DFDD"/>
    </w:rPr>
  </w:style>
  <w:style w:type="paragraph" w:styleId="Textoindependiente">
    <w:name w:val="Body Text"/>
    <w:basedOn w:val="Normal"/>
    <w:link w:val="TextoindependienteCar"/>
    <w:uiPriority w:val="1"/>
    <w:unhideWhenUsed/>
    <w:qFormat/>
    <w:rsid w:val="00B717F5"/>
    <w:pPr>
      <w:spacing w:after="120"/>
    </w:pPr>
  </w:style>
  <w:style w:type="character" w:customStyle="1" w:styleId="TextoindependienteCar">
    <w:name w:val="Texto independiente Car"/>
    <w:basedOn w:val="Fuentedeprrafopredeter"/>
    <w:link w:val="Textoindependiente"/>
    <w:uiPriority w:val="99"/>
    <w:rsid w:val="00B717F5"/>
    <w:rPr>
      <w:lang w:val="es-ES"/>
    </w:rPr>
  </w:style>
  <w:style w:type="paragraph" w:customStyle="1" w:styleId="TableParagraph">
    <w:name w:val="Table Paragraph"/>
    <w:basedOn w:val="Normal"/>
    <w:uiPriority w:val="1"/>
    <w:qFormat/>
    <w:rsid w:val="00B717F5"/>
    <w:pPr>
      <w:widowControl w:val="0"/>
      <w:autoSpaceDE w:val="0"/>
      <w:autoSpaceDN w:val="0"/>
      <w:spacing w:after="0" w:line="240" w:lineRule="auto"/>
    </w:pPr>
    <w:rPr>
      <w:rFonts w:ascii="Garamond" w:eastAsia="Garamond" w:hAnsi="Garamond" w:cs="Garamond"/>
      <w:lang w:val="es-CO" w:eastAsia="es-CO" w:bidi="es-CO"/>
    </w:rPr>
  </w:style>
  <w:style w:type="table" w:customStyle="1" w:styleId="TableNormal">
    <w:name w:val="Table Normal"/>
    <w:uiPriority w:val="2"/>
    <w:semiHidden/>
    <w:unhideWhenUsed/>
    <w:qFormat/>
    <w:rsid w:val="00B717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5008B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5084">
      <w:bodyDiv w:val="1"/>
      <w:marLeft w:val="0"/>
      <w:marRight w:val="0"/>
      <w:marTop w:val="0"/>
      <w:marBottom w:val="0"/>
      <w:divBdr>
        <w:top w:val="none" w:sz="0" w:space="0" w:color="auto"/>
        <w:left w:val="none" w:sz="0" w:space="0" w:color="auto"/>
        <w:bottom w:val="none" w:sz="0" w:space="0" w:color="auto"/>
        <w:right w:val="none" w:sz="0" w:space="0" w:color="auto"/>
      </w:divBdr>
    </w:div>
    <w:div w:id="468402453">
      <w:bodyDiv w:val="1"/>
      <w:marLeft w:val="0"/>
      <w:marRight w:val="0"/>
      <w:marTop w:val="0"/>
      <w:marBottom w:val="0"/>
      <w:divBdr>
        <w:top w:val="none" w:sz="0" w:space="0" w:color="auto"/>
        <w:left w:val="none" w:sz="0" w:space="0" w:color="auto"/>
        <w:bottom w:val="none" w:sz="0" w:space="0" w:color="auto"/>
        <w:right w:val="none" w:sz="0" w:space="0" w:color="auto"/>
      </w:divBdr>
    </w:div>
    <w:div w:id="760831507">
      <w:bodyDiv w:val="1"/>
      <w:marLeft w:val="0"/>
      <w:marRight w:val="0"/>
      <w:marTop w:val="0"/>
      <w:marBottom w:val="0"/>
      <w:divBdr>
        <w:top w:val="none" w:sz="0" w:space="0" w:color="auto"/>
        <w:left w:val="none" w:sz="0" w:space="0" w:color="auto"/>
        <w:bottom w:val="none" w:sz="0" w:space="0" w:color="auto"/>
        <w:right w:val="none" w:sz="0" w:space="0" w:color="auto"/>
      </w:divBdr>
    </w:div>
    <w:div w:id="112053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h.bettin\AppData\Local\Microsoft\Windows\Temporary%20Internet%20Files\Content.Outlook\MDGV38KD\Plantilla%20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652C-E4D7-4825-AF21-6ACCD015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Resolucion</Template>
  <TotalTime>20</TotalTime>
  <Pages>3</Pages>
  <Words>1225</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THYLMH</Company>
  <LinksUpToDate>false</LinksUpToDate>
  <CharactersWithSpaces>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Helmuth Yesit Bettin Alvarez</dc:creator>
  <cp:keywords/>
  <dc:description/>
  <cp:lastModifiedBy>ANDRES FELIPE ORTIZ ASTUDILLO</cp:lastModifiedBy>
  <cp:revision>3</cp:revision>
  <cp:lastPrinted>2020-03-10T15:20:00Z</cp:lastPrinted>
  <dcterms:created xsi:type="dcterms:W3CDTF">2022-12-19T22:14:00Z</dcterms:created>
  <dcterms:modified xsi:type="dcterms:W3CDTF">2022-12-21T21:49:00Z</dcterms:modified>
</cp:coreProperties>
</file>